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4118BE" w14:textId="77777777" w:rsidR="00B61C5A" w:rsidRPr="00B61C5A" w:rsidRDefault="00B61C5A" w:rsidP="00B61C5A">
      <w:pPr>
        <w:spacing w:after="0" w:line="276" w:lineRule="auto"/>
        <w:contextualSpacing/>
        <w:jc w:val="center"/>
        <w:rPr>
          <w:rFonts w:eastAsia="Times New Roman" w:cstheme="minorHAnsi"/>
          <w:b/>
          <w:bCs/>
          <w:color w:val="000000"/>
          <w:sz w:val="24"/>
          <w:szCs w:val="24"/>
          <w:lang w:eastAsia="en-GB"/>
        </w:rPr>
      </w:pPr>
      <w:r w:rsidRPr="00B61C5A">
        <w:rPr>
          <w:rFonts w:eastAsia="Times New Roman" w:cstheme="minorHAnsi"/>
          <w:b/>
          <w:bCs/>
          <w:color w:val="000000"/>
          <w:sz w:val="24"/>
          <w:szCs w:val="24"/>
          <w:lang w:eastAsia="en-GB"/>
        </w:rPr>
        <w:t>DEPARTMENT OF ECONOMICS AND MANAGEMENT "MARCO FANNO"</w:t>
      </w:r>
    </w:p>
    <w:p w14:paraId="785F1068" w14:textId="77777777" w:rsidR="00B61C5A" w:rsidRPr="00B61C5A" w:rsidRDefault="00B61C5A" w:rsidP="00B61C5A">
      <w:pPr>
        <w:spacing w:after="0" w:line="276" w:lineRule="auto"/>
        <w:contextualSpacing/>
        <w:rPr>
          <w:rFonts w:eastAsia="Times New Roman" w:cstheme="minorHAnsi"/>
          <w:color w:val="000000"/>
          <w:sz w:val="24"/>
          <w:szCs w:val="24"/>
          <w:lang w:eastAsia="en-GB"/>
        </w:rPr>
      </w:pPr>
    </w:p>
    <w:p w14:paraId="72055F63" w14:textId="4771F995" w:rsidR="00B61C5A" w:rsidRPr="00B61C5A" w:rsidRDefault="00B61C5A" w:rsidP="00B61C5A">
      <w:pPr>
        <w:spacing w:after="0" w:line="276" w:lineRule="auto"/>
        <w:contextualSpacing/>
        <w:jc w:val="center"/>
        <w:rPr>
          <w:rFonts w:eastAsia="Times New Roman" w:cstheme="minorHAnsi"/>
          <w:color w:val="000000"/>
          <w:sz w:val="24"/>
          <w:szCs w:val="24"/>
          <w:lang w:eastAsia="en-GB"/>
        </w:rPr>
      </w:pPr>
      <w:r w:rsidRPr="00B61C5A">
        <w:rPr>
          <w:rFonts w:eastAsia="Times New Roman" w:cstheme="minorHAnsi"/>
          <w:color w:val="000000"/>
          <w:sz w:val="24"/>
          <w:szCs w:val="24"/>
          <w:lang w:eastAsia="en-GB"/>
        </w:rPr>
        <w:t>Module for requesting the use of the "</w:t>
      </w:r>
      <w:r w:rsidR="002C3E5C">
        <w:rPr>
          <w:rFonts w:eastAsia="Times New Roman" w:cstheme="minorHAnsi"/>
          <w:color w:val="000000"/>
          <w:sz w:val="24"/>
          <w:szCs w:val="24"/>
          <w:lang w:eastAsia="en-GB"/>
        </w:rPr>
        <w:t>MOODY’S</w:t>
      </w:r>
      <w:r w:rsidRPr="00B61C5A">
        <w:rPr>
          <w:rFonts w:eastAsia="Times New Roman" w:cstheme="minorHAnsi"/>
          <w:color w:val="000000"/>
          <w:sz w:val="24"/>
          <w:szCs w:val="24"/>
          <w:lang w:eastAsia="en-GB"/>
        </w:rPr>
        <w:t xml:space="preserve"> DATA HUB" resource</w:t>
      </w:r>
    </w:p>
    <w:p w14:paraId="532951AC" w14:textId="77777777" w:rsidR="00B61C5A" w:rsidRPr="00B61C5A" w:rsidRDefault="00B61C5A" w:rsidP="00B61C5A">
      <w:pPr>
        <w:spacing w:after="0" w:line="276" w:lineRule="auto"/>
        <w:contextualSpacing/>
        <w:rPr>
          <w:rFonts w:eastAsia="Times New Roman" w:cstheme="minorHAnsi"/>
          <w:color w:val="000000"/>
          <w:sz w:val="24"/>
          <w:szCs w:val="24"/>
          <w:lang w:eastAsia="en-GB"/>
        </w:rPr>
      </w:pPr>
    </w:p>
    <w:p w14:paraId="732F254C" w14:textId="77777777" w:rsidR="00B61C5A" w:rsidRPr="00B61C5A" w:rsidRDefault="00B61C5A" w:rsidP="00B61C5A">
      <w:pPr>
        <w:spacing w:after="0" w:line="276" w:lineRule="auto"/>
        <w:contextualSpacing/>
        <w:rPr>
          <w:rFonts w:eastAsia="Times New Roman" w:cstheme="minorHAnsi"/>
          <w:color w:val="000000"/>
          <w:sz w:val="24"/>
          <w:szCs w:val="24"/>
          <w:lang w:eastAsia="en-GB"/>
        </w:rPr>
      </w:pPr>
      <w:r w:rsidRPr="00B61C5A">
        <w:rPr>
          <w:rFonts w:eastAsia="Times New Roman" w:cstheme="minorHAnsi"/>
          <w:color w:val="000000"/>
          <w:sz w:val="24"/>
          <w:szCs w:val="24"/>
          <w:lang w:eastAsia="en-GB"/>
        </w:rPr>
        <w:t>The undersigned ___________________________________, belonging to the Department of Economics and Management "Marco Fanno" of the University of Padua, in the role of [indicate the role] __________________________</w:t>
      </w:r>
    </w:p>
    <w:p w14:paraId="72B6D170" w14:textId="77777777" w:rsidR="00B61C5A" w:rsidRPr="00B61C5A" w:rsidRDefault="00B61C5A" w:rsidP="00B61C5A">
      <w:pPr>
        <w:spacing w:after="0" w:line="276" w:lineRule="auto"/>
        <w:contextualSpacing/>
        <w:rPr>
          <w:rFonts w:eastAsia="Times New Roman" w:cstheme="minorHAnsi"/>
          <w:color w:val="000000"/>
          <w:sz w:val="24"/>
          <w:szCs w:val="24"/>
          <w:lang w:eastAsia="en-GB"/>
        </w:rPr>
      </w:pPr>
    </w:p>
    <w:p w14:paraId="6A8DA70D" w14:textId="77777777" w:rsidR="00B61C5A" w:rsidRPr="00B61C5A" w:rsidRDefault="00B61C5A" w:rsidP="00B61C5A">
      <w:pPr>
        <w:spacing w:after="0" w:line="276" w:lineRule="auto"/>
        <w:contextualSpacing/>
        <w:rPr>
          <w:rFonts w:eastAsia="Times New Roman" w:cstheme="minorHAnsi"/>
          <w:b/>
          <w:bCs/>
          <w:color w:val="000000"/>
          <w:sz w:val="24"/>
          <w:szCs w:val="24"/>
          <w:lang w:eastAsia="en-GB"/>
        </w:rPr>
      </w:pPr>
      <w:r w:rsidRPr="00B61C5A">
        <w:rPr>
          <w:rFonts w:eastAsia="Times New Roman" w:cstheme="minorHAnsi"/>
          <w:b/>
          <w:bCs/>
          <w:color w:val="000000"/>
          <w:sz w:val="24"/>
          <w:szCs w:val="24"/>
          <w:lang w:eastAsia="en-GB"/>
        </w:rPr>
        <w:t>REQUESTS</w:t>
      </w:r>
    </w:p>
    <w:p w14:paraId="574E972E" w14:textId="77777777" w:rsidR="00B61C5A" w:rsidRPr="00B61C5A" w:rsidRDefault="00B61C5A" w:rsidP="00B61C5A">
      <w:pPr>
        <w:spacing w:after="0" w:line="276" w:lineRule="auto"/>
        <w:contextualSpacing/>
        <w:rPr>
          <w:rFonts w:eastAsia="Times New Roman" w:cstheme="minorHAnsi"/>
          <w:color w:val="000000"/>
          <w:sz w:val="24"/>
          <w:szCs w:val="24"/>
          <w:lang w:eastAsia="en-GB"/>
        </w:rPr>
      </w:pPr>
    </w:p>
    <w:p w14:paraId="7D0AAA68" w14:textId="7A80AD3B" w:rsidR="00B61C5A" w:rsidRPr="00B61C5A" w:rsidRDefault="00B61C5A" w:rsidP="00B61C5A">
      <w:pPr>
        <w:spacing w:after="0" w:line="276" w:lineRule="auto"/>
        <w:contextualSpacing/>
        <w:rPr>
          <w:rFonts w:eastAsia="Times New Roman" w:cstheme="minorHAnsi"/>
          <w:color w:val="000000"/>
          <w:sz w:val="24"/>
          <w:szCs w:val="24"/>
          <w:lang w:eastAsia="en-GB"/>
        </w:rPr>
      </w:pPr>
      <w:r w:rsidRPr="00B61C5A">
        <w:rPr>
          <w:rFonts w:eastAsia="Times New Roman" w:cstheme="minorHAnsi"/>
          <w:color w:val="000000"/>
          <w:sz w:val="24"/>
          <w:szCs w:val="24"/>
          <w:lang w:eastAsia="en-GB"/>
        </w:rPr>
        <w:t xml:space="preserve">access and use of the data and information contained in the Moody's Data Hub product, exclusively for research or teaching purposes.  </w:t>
      </w:r>
    </w:p>
    <w:p w14:paraId="1D384ACC" w14:textId="77777777" w:rsidR="00B61C5A" w:rsidRPr="00B61C5A" w:rsidRDefault="00B61C5A" w:rsidP="00B61C5A">
      <w:pPr>
        <w:spacing w:after="0" w:line="276" w:lineRule="auto"/>
        <w:contextualSpacing/>
        <w:rPr>
          <w:rFonts w:eastAsia="Times New Roman" w:cstheme="minorHAnsi"/>
          <w:color w:val="000000"/>
          <w:sz w:val="24"/>
          <w:szCs w:val="24"/>
          <w:lang w:eastAsia="en-GB"/>
        </w:rPr>
      </w:pPr>
    </w:p>
    <w:p w14:paraId="139A470F" w14:textId="77777777" w:rsidR="00B61C5A" w:rsidRPr="00B61C5A" w:rsidRDefault="00B61C5A" w:rsidP="00B61C5A">
      <w:pPr>
        <w:spacing w:after="0" w:line="276" w:lineRule="auto"/>
        <w:contextualSpacing/>
        <w:rPr>
          <w:rFonts w:eastAsia="Times New Roman" w:cstheme="minorHAnsi"/>
          <w:b/>
          <w:bCs/>
          <w:color w:val="000000"/>
          <w:sz w:val="24"/>
          <w:szCs w:val="24"/>
          <w:lang w:eastAsia="en-GB"/>
        </w:rPr>
      </w:pPr>
      <w:r w:rsidRPr="00B61C5A">
        <w:rPr>
          <w:rFonts w:eastAsia="Times New Roman" w:cstheme="minorHAnsi"/>
          <w:b/>
          <w:bCs/>
          <w:color w:val="000000"/>
          <w:sz w:val="24"/>
          <w:szCs w:val="24"/>
          <w:lang w:eastAsia="en-GB"/>
        </w:rPr>
        <w:t>DECLARES</w:t>
      </w:r>
    </w:p>
    <w:p w14:paraId="20A4C0D9" w14:textId="77777777" w:rsidR="00B61C5A" w:rsidRPr="00B61C5A" w:rsidRDefault="00B61C5A" w:rsidP="00B61C5A">
      <w:pPr>
        <w:spacing w:after="0" w:line="276" w:lineRule="auto"/>
        <w:contextualSpacing/>
        <w:rPr>
          <w:rFonts w:eastAsia="Times New Roman" w:cstheme="minorHAnsi"/>
          <w:color w:val="000000"/>
          <w:sz w:val="24"/>
          <w:szCs w:val="24"/>
          <w:lang w:eastAsia="en-GB"/>
        </w:rPr>
      </w:pPr>
    </w:p>
    <w:p w14:paraId="6B8719B9" w14:textId="7224EC9D" w:rsidR="00B61C5A" w:rsidRPr="00B61C5A" w:rsidRDefault="00B61C5A" w:rsidP="00B61C5A">
      <w:pPr>
        <w:spacing w:after="0" w:line="276" w:lineRule="auto"/>
        <w:contextualSpacing/>
        <w:rPr>
          <w:rFonts w:eastAsia="Times New Roman" w:cstheme="minorHAnsi"/>
          <w:color w:val="000000"/>
          <w:sz w:val="24"/>
          <w:szCs w:val="24"/>
          <w:lang w:eastAsia="en-GB"/>
        </w:rPr>
      </w:pPr>
      <w:r w:rsidRPr="00B61C5A">
        <w:rPr>
          <w:rFonts w:eastAsia="Times New Roman" w:cstheme="minorHAnsi"/>
          <w:color w:val="000000"/>
          <w:sz w:val="24"/>
          <w:szCs w:val="24"/>
          <w:lang w:eastAsia="en-GB"/>
        </w:rPr>
        <w:t xml:space="preserve">to have read, understood and fully accepted the conditions of use set out in the Subscription Supply Agreement for the </w:t>
      </w:r>
      <w:r w:rsidR="002C3E5C">
        <w:rPr>
          <w:rFonts w:eastAsia="Times New Roman" w:cstheme="minorHAnsi"/>
          <w:color w:val="000000"/>
          <w:sz w:val="24"/>
          <w:szCs w:val="24"/>
          <w:lang w:eastAsia="en-GB"/>
        </w:rPr>
        <w:t>Moody’s</w:t>
      </w:r>
      <w:r w:rsidRPr="00B61C5A">
        <w:rPr>
          <w:rFonts w:eastAsia="Times New Roman" w:cstheme="minorHAnsi"/>
          <w:color w:val="000000"/>
          <w:sz w:val="24"/>
          <w:szCs w:val="24"/>
          <w:lang w:eastAsia="en-GB"/>
        </w:rPr>
        <w:t xml:space="preserve"> Data Hub product, attached to this request.</w:t>
      </w:r>
    </w:p>
    <w:p w14:paraId="38F2C6B1" w14:textId="77777777" w:rsidR="00B61C5A" w:rsidRPr="00B61C5A" w:rsidRDefault="00B61C5A" w:rsidP="00B61C5A">
      <w:pPr>
        <w:spacing w:after="0" w:line="276" w:lineRule="auto"/>
        <w:contextualSpacing/>
        <w:rPr>
          <w:rFonts w:eastAsia="Times New Roman" w:cstheme="minorHAnsi"/>
          <w:color w:val="000000"/>
          <w:sz w:val="24"/>
          <w:szCs w:val="24"/>
          <w:lang w:eastAsia="en-GB"/>
        </w:rPr>
      </w:pPr>
    </w:p>
    <w:p w14:paraId="54BD5123" w14:textId="77777777" w:rsidR="00B61C5A" w:rsidRPr="00B61C5A" w:rsidRDefault="00B61C5A" w:rsidP="00B61C5A">
      <w:pPr>
        <w:spacing w:after="0" w:line="276" w:lineRule="auto"/>
        <w:contextualSpacing/>
        <w:rPr>
          <w:rFonts w:eastAsia="Times New Roman" w:cstheme="minorHAnsi"/>
          <w:b/>
          <w:bCs/>
          <w:color w:val="000000"/>
          <w:sz w:val="24"/>
          <w:szCs w:val="24"/>
          <w:lang w:eastAsia="en-GB"/>
        </w:rPr>
      </w:pPr>
      <w:r w:rsidRPr="00B61C5A">
        <w:rPr>
          <w:rFonts w:eastAsia="Times New Roman" w:cstheme="minorHAnsi"/>
          <w:b/>
          <w:bCs/>
          <w:color w:val="000000"/>
          <w:sz w:val="24"/>
          <w:szCs w:val="24"/>
          <w:lang w:eastAsia="en-GB"/>
        </w:rPr>
        <w:t>COMMITS</w:t>
      </w:r>
    </w:p>
    <w:p w14:paraId="7DDE8793" w14:textId="77777777" w:rsidR="00B61C5A" w:rsidRPr="00B61C5A" w:rsidRDefault="00B61C5A" w:rsidP="00B61C5A">
      <w:pPr>
        <w:spacing w:after="0" w:line="276" w:lineRule="auto"/>
        <w:contextualSpacing/>
        <w:rPr>
          <w:rFonts w:eastAsia="Times New Roman" w:cstheme="minorHAnsi"/>
          <w:color w:val="000000"/>
          <w:sz w:val="24"/>
          <w:szCs w:val="24"/>
          <w:lang w:eastAsia="en-GB"/>
        </w:rPr>
      </w:pPr>
    </w:p>
    <w:p w14:paraId="5D0406C4" w14:textId="24F67D3A" w:rsidR="00B61C5A" w:rsidRPr="00B61C5A" w:rsidRDefault="00B61C5A" w:rsidP="00B61C5A">
      <w:pPr>
        <w:spacing w:after="0" w:line="276" w:lineRule="auto"/>
        <w:contextualSpacing/>
        <w:rPr>
          <w:rFonts w:eastAsia="Times New Roman" w:cstheme="minorHAnsi"/>
          <w:color w:val="000000"/>
          <w:sz w:val="24"/>
          <w:szCs w:val="24"/>
          <w:lang w:eastAsia="en-GB"/>
        </w:rPr>
      </w:pPr>
      <w:r w:rsidRPr="00B61C5A">
        <w:rPr>
          <w:rFonts w:eastAsia="Times New Roman" w:cstheme="minorHAnsi"/>
          <w:color w:val="000000"/>
          <w:sz w:val="24"/>
          <w:szCs w:val="24"/>
          <w:lang w:eastAsia="en-GB"/>
        </w:rPr>
        <w:t xml:space="preserve">to fully comply with the aforementioned conditions of use in the use of the </w:t>
      </w:r>
      <w:r w:rsidR="002C3E5C">
        <w:rPr>
          <w:rFonts w:eastAsia="Times New Roman" w:cstheme="minorHAnsi"/>
          <w:color w:val="000000"/>
          <w:sz w:val="24"/>
          <w:szCs w:val="24"/>
          <w:lang w:eastAsia="en-GB"/>
        </w:rPr>
        <w:t>Moody’s</w:t>
      </w:r>
      <w:r w:rsidRPr="00B61C5A">
        <w:rPr>
          <w:rFonts w:eastAsia="Times New Roman" w:cstheme="minorHAnsi"/>
          <w:color w:val="000000"/>
          <w:sz w:val="24"/>
          <w:szCs w:val="24"/>
          <w:lang w:eastAsia="en-GB"/>
        </w:rPr>
        <w:t xml:space="preserve"> Data Hub product, and in particular to comply with the 'permitted use conditions' as explicitly stated on pages 18-20 of the contract and reported here:</w:t>
      </w:r>
    </w:p>
    <w:p w14:paraId="7E846A7C" w14:textId="77777777" w:rsidR="00B61C5A" w:rsidRPr="00B61C5A" w:rsidRDefault="00B61C5A" w:rsidP="00B61C5A">
      <w:pPr>
        <w:spacing w:after="0" w:line="276" w:lineRule="auto"/>
        <w:contextualSpacing/>
        <w:rPr>
          <w:rFonts w:eastAsia="Times New Roman" w:cstheme="minorHAnsi"/>
          <w:color w:val="000000"/>
          <w:sz w:val="24"/>
          <w:szCs w:val="24"/>
          <w:lang w:eastAsia="en-GB"/>
        </w:rPr>
      </w:pPr>
    </w:p>
    <w:p w14:paraId="38F61CB8" w14:textId="77777777" w:rsidR="00B61C5A" w:rsidRPr="00B61C5A" w:rsidRDefault="00B61C5A" w:rsidP="00B61C5A">
      <w:pPr>
        <w:spacing w:after="0" w:line="276" w:lineRule="auto"/>
        <w:contextualSpacing/>
        <w:rPr>
          <w:rFonts w:eastAsia="Times New Roman" w:cstheme="minorHAnsi"/>
          <w:color w:val="000000"/>
          <w:sz w:val="24"/>
          <w:szCs w:val="24"/>
          <w:lang w:eastAsia="en-GB"/>
        </w:rPr>
      </w:pPr>
      <w:r w:rsidRPr="00B61C5A">
        <w:rPr>
          <w:rFonts w:eastAsia="Times New Roman" w:cstheme="minorHAnsi"/>
          <w:color w:val="000000"/>
          <w:sz w:val="24"/>
          <w:szCs w:val="24"/>
          <w:lang w:eastAsia="en-GB"/>
        </w:rPr>
        <w:t>[a] The information acquired through access to the supplier's databases cannot be redistributed to third parties not belonging to the reference institution (University holding the Subscription) in any way, free or for a fee.</w:t>
      </w:r>
    </w:p>
    <w:p w14:paraId="54B89A7B" w14:textId="77777777" w:rsidR="00B61C5A" w:rsidRPr="00B61C5A" w:rsidRDefault="00B61C5A" w:rsidP="00B61C5A">
      <w:pPr>
        <w:spacing w:after="0" w:line="276" w:lineRule="auto"/>
        <w:contextualSpacing/>
        <w:rPr>
          <w:rFonts w:eastAsia="Times New Roman" w:cstheme="minorHAnsi"/>
          <w:color w:val="000000"/>
          <w:sz w:val="24"/>
          <w:szCs w:val="24"/>
          <w:lang w:eastAsia="en-GB"/>
        </w:rPr>
      </w:pPr>
    </w:p>
    <w:p w14:paraId="490B4024" w14:textId="77777777" w:rsidR="00B61C5A" w:rsidRPr="00B61C5A" w:rsidRDefault="00B61C5A" w:rsidP="00B61C5A">
      <w:pPr>
        <w:spacing w:after="0" w:line="276" w:lineRule="auto"/>
        <w:contextualSpacing/>
        <w:rPr>
          <w:rFonts w:eastAsia="Times New Roman" w:cstheme="minorHAnsi"/>
          <w:color w:val="000000"/>
          <w:sz w:val="24"/>
          <w:szCs w:val="24"/>
          <w:lang w:eastAsia="en-GB"/>
        </w:rPr>
      </w:pPr>
      <w:r w:rsidRPr="00B61C5A">
        <w:rPr>
          <w:rFonts w:eastAsia="Times New Roman" w:cstheme="minorHAnsi"/>
          <w:color w:val="000000"/>
          <w:sz w:val="24"/>
          <w:szCs w:val="24"/>
          <w:lang w:eastAsia="en-GB"/>
        </w:rPr>
        <w:t>[b] The user is required not to use robots or any other automatic system to access the Supplier's Databases in order to obtain information from the databases.</w:t>
      </w:r>
    </w:p>
    <w:p w14:paraId="4FA88EA7" w14:textId="77777777" w:rsidR="00B61C5A" w:rsidRPr="00B61C5A" w:rsidRDefault="00B61C5A" w:rsidP="00B61C5A">
      <w:pPr>
        <w:spacing w:after="0" w:line="276" w:lineRule="auto"/>
        <w:contextualSpacing/>
        <w:rPr>
          <w:rFonts w:eastAsia="Times New Roman" w:cstheme="minorHAnsi"/>
          <w:color w:val="000000"/>
          <w:sz w:val="24"/>
          <w:szCs w:val="24"/>
          <w:lang w:eastAsia="en-GB"/>
        </w:rPr>
      </w:pPr>
    </w:p>
    <w:p w14:paraId="107573E3" w14:textId="77777777" w:rsidR="00B61C5A" w:rsidRPr="00B61C5A" w:rsidRDefault="00B61C5A" w:rsidP="00B61C5A">
      <w:pPr>
        <w:spacing w:after="0" w:line="276" w:lineRule="auto"/>
        <w:contextualSpacing/>
        <w:rPr>
          <w:rFonts w:eastAsia="Times New Roman" w:cstheme="minorHAnsi"/>
          <w:color w:val="000000"/>
          <w:sz w:val="24"/>
          <w:szCs w:val="24"/>
          <w:lang w:eastAsia="en-GB"/>
        </w:rPr>
      </w:pPr>
      <w:r w:rsidRPr="00B61C5A">
        <w:rPr>
          <w:rFonts w:eastAsia="Times New Roman" w:cstheme="minorHAnsi"/>
          <w:color w:val="000000"/>
          <w:sz w:val="24"/>
          <w:szCs w:val="24"/>
          <w:lang w:eastAsia="en-GB"/>
        </w:rPr>
        <w:t xml:space="preserve">[c] The user is also required not to systematically download the data contained in the Supplier's databases or significant segments thereof.  </w:t>
      </w:r>
    </w:p>
    <w:p w14:paraId="04EB8F6E" w14:textId="77777777" w:rsidR="00B61C5A" w:rsidRPr="00B61C5A" w:rsidRDefault="00B61C5A" w:rsidP="00B61C5A">
      <w:pPr>
        <w:spacing w:after="0" w:line="276" w:lineRule="auto"/>
        <w:contextualSpacing/>
        <w:rPr>
          <w:rFonts w:eastAsia="Times New Roman" w:cstheme="minorHAnsi"/>
          <w:color w:val="000000"/>
          <w:sz w:val="24"/>
          <w:szCs w:val="24"/>
          <w:lang w:eastAsia="en-GB"/>
        </w:rPr>
      </w:pPr>
    </w:p>
    <w:p w14:paraId="5BEA18C5" w14:textId="77777777" w:rsidR="00B61C5A" w:rsidRPr="00B61C5A" w:rsidRDefault="00B61C5A" w:rsidP="00B61C5A">
      <w:pPr>
        <w:spacing w:after="0" w:line="276" w:lineRule="auto"/>
        <w:contextualSpacing/>
        <w:rPr>
          <w:rFonts w:eastAsia="Times New Roman" w:cstheme="minorHAnsi"/>
          <w:color w:val="000000"/>
          <w:sz w:val="24"/>
          <w:szCs w:val="24"/>
          <w:lang w:eastAsia="en-GB"/>
        </w:rPr>
      </w:pPr>
      <w:r w:rsidRPr="00B61C5A">
        <w:rPr>
          <w:rFonts w:eastAsia="Times New Roman" w:cstheme="minorHAnsi"/>
          <w:color w:val="000000"/>
          <w:sz w:val="24"/>
          <w:szCs w:val="24"/>
          <w:lang w:eastAsia="en-GB"/>
        </w:rPr>
        <w:t xml:space="preserve">[d] It is not permitted to access the data and/or information contained therein to create an alternative product, which, moreover: (a) is in competition with the Product; (b) provides the same and/or similar content and functionality as the Product. The Product may be used by the Contracting Authority within its organization as established in these conditions. Except as expressly permitted, the contracting authority shall not (a) use the Information in any way for the </w:t>
      </w:r>
      <w:r w:rsidRPr="00B61C5A">
        <w:rPr>
          <w:rFonts w:eastAsia="Times New Roman" w:cstheme="minorHAnsi"/>
          <w:color w:val="000000"/>
          <w:sz w:val="24"/>
          <w:szCs w:val="24"/>
          <w:lang w:eastAsia="en-GB"/>
        </w:rPr>
        <w:lastRenderedPageBreak/>
        <w:t>training or development of artificial intelligence or machine learning language model technologies or tools; or (b) use the Information in relation to artificial intelligence or machine learning language model technologies or tools to generate data or content and/or to synthesize or combine the Information or part thereof with any other data or content for use or distribution to any person or entity other than the Contracting Authority or as expressly stated in this Agreement. The contracting authority undertakes to ensure that, with reference to the conditions of use and permitted use of the Product, the institutional users of the University observe and comply with the Conditions set out in this document and the provisions of the Subscription, remaining responsible for all consequences arising from the improper use of the Product, both directly and for all those who work under its supervision.</w:t>
      </w:r>
    </w:p>
    <w:p w14:paraId="3EC5250B" w14:textId="77777777" w:rsidR="00B61C5A" w:rsidRPr="00B61C5A" w:rsidRDefault="00B61C5A" w:rsidP="00B61C5A">
      <w:pPr>
        <w:spacing w:after="0" w:line="276" w:lineRule="auto"/>
        <w:contextualSpacing/>
        <w:rPr>
          <w:rFonts w:eastAsia="Times New Roman" w:cstheme="minorHAnsi"/>
          <w:color w:val="000000"/>
          <w:sz w:val="24"/>
          <w:szCs w:val="24"/>
          <w:lang w:eastAsia="en-GB"/>
        </w:rPr>
      </w:pPr>
    </w:p>
    <w:p w14:paraId="2C2AEAEB" w14:textId="77777777" w:rsidR="00B61C5A" w:rsidRPr="00B61C5A" w:rsidRDefault="00B61C5A" w:rsidP="00B61C5A">
      <w:pPr>
        <w:spacing w:after="0" w:line="276" w:lineRule="auto"/>
        <w:contextualSpacing/>
        <w:rPr>
          <w:rFonts w:eastAsia="Times New Roman" w:cstheme="minorHAnsi"/>
          <w:color w:val="000000"/>
          <w:sz w:val="24"/>
          <w:szCs w:val="24"/>
          <w:lang w:eastAsia="en-GB"/>
        </w:rPr>
      </w:pPr>
      <w:r w:rsidRPr="00B61C5A">
        <w:rPr>
          <w:rFonts w:eastAsia="Times New Roman" w:cstheme="minorHAnsi"/>
          <w:color w:val="000000"/>
          <w:sz w:val="24"/>
          <w:szCs w:val="24"/>
          <w:lang w:eastAsia="en-GB"/>
        </w:rPr>
        <w:t>[e] In no case may the subscription be sold to another user without the consent of the Supplier.</w:t>
      </w:r>
    </w:p>
    <w:p w14:paraId="0582FDA2" w14:textId="77777777" w:rsidR="00B61C5A" w:rsidRPr="00B61C5A" w:rsidRDefault="00B61C5A" w:rsidP="00B61C5A">
      <w:pPr>
        <w:spacing w:after="0" w:line="276" w:lineRule="auto"/>
        <w:contextualSpacing/>
        <w:rPr>
          <w:rFonts w:eastAsia="Times New Roman" w:cstheme="minorHAnsi"/>
          <w:color w:val="000000"/>
          <w:sz w:val="24"/>
          <w:szCs w:val="24"/>
          <w:lang w:eastAsia="en-GB"/>
        </w:rPr>
      </w:pPr>
    </w:p>
    <w:p w14:paraId="0D48F58A" w14:textId="77777777" w:rsidR="00B61C5A" w:rsidRPr="00B61C5A" w:rsidRDefault="00B61C5A" w:rsidP="00B61C5A">
      <w:pPr>
        <w:spacing w:after="0" w:line="276" w:lineRule="auto"/>
        <w:contextualSpacing/>
        <w:rPr>
          <w:rFonts w:eastAsia="Times New Roman" w:cstheme="minorHAnsi"/>
          <w:color w:val="000000"/>
          <w:sz w:val="24"/>
          <w:szCs w:val="24"/>
          <w:lang w:eastAsia="en-GB"/>
        </w:rPr>
      </w:pPr>
      <w:r w:rsidRPr="00B61C5A">
        <w:rPr>
          <w:rFonts w:eastAsia="Times New Roman" w:cstheme="minorHAnsi"/>
          <w:color w:val="000000"/>
          <w:sz w:val="24"/>
          <w:szCs w:val="24"/>
          <w:lang w:eastAsia="en-GB"/>
        </w:rPr>
        <w:t>[f] In no case shall any of the products or services be provided or made available (directly or indirectly): (i) to any natural person or entity located, organized, established, based or habitually resident in Russia, or, (ii) if the products or services consist of "Credit Rating Services" as defined in Article 5j(1) of Council Regulation (EU) No. 833/2014, as amended by Council Regulation (EU) 2022/428 (including but not limited to any web services or data feeds that include credit rating agency research or credit rating data) to any natural person who is a Russian citizen, unless such natural person has a temporary or permanent residence permit in a Member State of the European Union.</w:t>
      </w:r>
    </w:p>
    <w:p w14:paraId="43005FC3" w14:textId="77777777" w:rsidR="00B61C5A" w:rsidRPr="00B61C5A" w:rsidRDefault="00B61C5A" w:rsidP="00B61C5A">
      <w:pPr>
        <w:spacing w:after="0" w:line="276" w:lineRule="auto"/>
        <w:contextualSpacing/>
        <w:rPr>
          <w:rFonts w:eastAsia="Times New Roman" w:cstheme="minorHAnsi"/>
          <w:color w:val="000000"/>
          <w:sz w:val="24"/>
          <w:szCs w:val="24"/>
          <w:lang w:eastAsia="en-GB"/>
        </w:rPr>
      </w:pPr>
    </w:p>
    <w:p w14:paraId="00669143" w14:textId="77777777" w:rsidR="00B61C5A" w:rsidRPr="00B61C5A" w:rsidRDefault="00B61C5A" w:rsidP="00B61C5A">
      <w:pPr>
        <w:spacing w:after="0" w:line="276" w:lineRule="auto"/>
        <w:contextualSpacing/>
        <w:rPr>
          <w:rFonts w:eastAsia="Times New Roman" w:cstheme="minorHAnsi"/>
          <w:color w:val="000000"/>
          <w:sz w:val="24"/>
          <w:szCs w:val="24"/>
          <w:lang w:eastAsia="en-GB"/>
        </w:rPr>
      </w:pPr>
      <w:r w:rsidRPr="00B61C5A">
        <w:rPr>
          <w:rFonts w:eastAsia="Times New Roman" w:cstheme="minorHAnsi"/>
          <w:color w:val="000000"/>
          <w:sz w:val="24"/>
          <w:szCs w:val="24"/>
          <w:lang w:eastAsia="en-GB"/>
        </w:rPr>
        <w:t>Finally, the undersigned commits to not share their UNIPD SSO access credentials that allow access to the Cloud-dSEA.</w:t>
      </w:r>
    </w:p>
    <w:p w14:paraId="79DF6D83" w14:textId="77777777" w:rsidR="00B61C5A" w:rsidRPr="00B61C5A" w:rsidRDefault="00B61C5A" w:rsidP="00B61C5A">
      <w:pPr>
        <w:spacing w:after="0" w:line="276" w:lineRule="auto"/>
        <w:contextualSpacing/>
        <w:rPr>
          <w:rFonts w:eastAsia="Times New Roman" w:cstheme="minorHAnsi"/>
          <w:color w:val="000000"/>
          <w:sz w:val="24"/>
          <w:szCs w:val="24"/>
          <w:lang w:eastAsia="en-GB"/>
        </w:rPr>
      </w:pPr>
    </w:p>
    <w:p w14:paraId="164EE40F" w14:textId="5B4C2B56" w:rsidR="00B61C5A" w:rsidRPr="00B61C5A" w:rsidRDefault="00B61C5A" w:rsidP="002C3E5C">
      <w:pPr>
        <w:spacing w:after="0" w:line="276" w:lineRule="auto"/>
        <w:ind w:left="5670" w:hanging="5670"/>
        <w:contextualSpacing/>
        <w:rPr>
          <w:rFonts w:eastAsia="Times New Roman" w:cstheme="minorHAnsi"/>
          <w:color w:val="000000"/>
          <w:sz w:val="24"/>
          <w:szCs w:val="24"/>
          <w:lang w:eastAsia="en-GB"/>
        </w:rPr>
      </w:pPr>
      <w:r w:rsidRPr="00B61C5A">
        <w:rPr>
          <w:rFonts w:eastAsia="Times New Roman" w:cstheme="minorHAnsi"/>
          <w:color w:val="000000"/>
          <w:sz w:val="24"/>
          <w:szCs w:val="24"/>
          <w:lang w:eastAsia="en-GB"/>
        </w:rPr>
        <w:t xml:space="preserve">Date: _______________  </w:t>
      </w:r>
      <w:r w:rsidRPr="00B61C5A">
        <w:rPr>
          <w:rFonts w:eastAsia="Times New Roman" w:cstheme="minorHAnsi"/>
          <w:color w:val="000000"/>
          <w:sz w:val="24"/>
          <w:szCs w:val="24"/>
          <w:lang w:eastAsia="en-GB"/>
        </w:rPr>
        <w:tab/>
      </w:r>
      <w:r w:rsidRPr="00B61C5A">
        <w:rPr>
          <w:rFonts w:eastAsia="Times New Roman" w:cstheme="minorHAnsi"/>
          <w:color w:val="000000"/>
          <w:sz w:val="24"/>
          <w:szCs w:val="24"/>
          <w:lang w:eastAsia="en-GB"/>
        </w:rPr>
        <w:tab/>
      </w:r>
      <w:bookmarkStart w:id="0" w:name="_GoBack"/>
      <w:bookmarkEnd w:id="0"/>
      <w:r w:rsidRPr="00B61C5A">
        <w:rPr>
          <w:rFonts w:eastAsia="Times New Roman" w:cstheme="minorHAnsi"/>
          <w:color w:val="000000"/>
          <w:sz w:val="24"/>
          <w:szCs w:val="24"/>
          <w:lang w:eastAsia="en-GB"/>
        </w:rPr>
        <w:t>Signature: _____________________</w:t>
      </w:r>
    </w:p>
    <w:p w14:paraId="6B8FD310" w14:textId="77777777" w:rsidR="00B61C5A" w:rsidRPr="00B61C5A" w:rsidRDefault="00B61C5A" w:rsidP="00B61C5A">
      <w:pPr>
        <w:spacing w:after="0" w:line="276" w:lineRule="auto"/>
        <w:contextualSpacing/>
        <w:rPr>
          <w:rFonts w:eastAsia="Times New Roman" w:cstheme="minorHAnsi"/>
          <w:color w:val="000000"/>
          <w:sz w:val="24"/>
          <w:szCs w:val="24"/>
          <w:lang w:eastAsia="en-GB"/>
        </w:rPr>
      </w:pPr>
    </w:p>
    <w:p w14:paraId="13A58357" w14:textId="77777777" w:rsidR="00B61C5A" w:rsidRPr="00B61C5A" w:rsidRDefault="00B61C5A" w:rsidP="00B61C5A">
      <w:pPr>
        <w:spacing w:after="0" w:line="276" w:lineRule="auto"/>
        <w:contextualSpacing/>
        <w:rPr>
          <w:rFonts w:eastAsia="Times New Roman" w:cstheme="minorHAnsi"/>
          <w:color w:val="000000"/>
          <w:sz w:val="24"/>
          <w:szCs w:val="24"/>
          <w:lang w:eastAsia="en-GB"/>
        </w:rPr>
      </w:pPr>
    </w:p>
    <w:p w14:paraId="23336382" w14:textId="77777777" w:rsidR="00B61C5A" w:rsidRPr="00B61C5A" w:rsidRDefault="00B61C5A" w:rsidP="00B61C5A">
      <w:pPr>
        <w:spacing w:after="0" w:line="276" w:lineRule="auto"/>
        <w:contextualSpacing/>
        <w:rPr>
          <w:rFonts w:eastAsia="Times New Roman" w:cstheme="minorHAnsi"/>
          <w:color w:val="000000"/>
          <w:sz w:val="24"/>
          <w:szCs w:val="24"/>
          <w:lang w:eastAsia="en-GB"/>
        </w:rPr>
      </w:pPr>
    </w:p>
    <w:p w14:paraId="07A105D3" w14:textId="77777777" w:rsidR="00B61C5A" w:rsidRPr="00B61C5A" w:rsidRDefault="00B61C5A" w:rsidP="00B61C5A">
      <w:pPr>
        <w:spacing w:after="0" w:line="276" w:lineRule="auto"/>
        <w:contextualSpacing/>
        <w:rPr>
          <w:rFonts w:eastAsia="Times New Roman" w:cstheme="minorHAnsi"/>
          <w:color w:val="000000"/>
          <w:sz w:val="24"/>
          <w:szCs w:val="24"/>
          <w:lang w:eastAsia="en-GB"/>
        </w:rPr>
      </w:pPr>
      <w:r w:rsidRPr="00B61C5A">
        <w:rPr>
          <w:rFonts w:eastAsia="Times New Roman" w:cstheme="minorHAnsi"/>
          <w:color w:val="000000"/>
          <w:sz w:val="24"/>
          <w:szCs w:val="24"/>
          <w:lang w:eastAsia="en-GB"/>
        </w:rPr>
        <w:t xml:space="preserve">Attachment:  </w:t>
      </w:r>
    </w:p>
    <w:p w14:paraId="661F34D2" w14:textId="6630903F" w:rsidR="00240F7C" w:rsidRPr="00B61C5A" w:rsidRDefault="00B61C5A" w:rsidP="00B61C5A">
      <w:pPr>
        <w:spacing w:after="0" w:line="276" w:lineRule="auto"/>
        <w:contextualSpacing/>
        <w:rPr>
          <w:rFonts w:cstheme="minorHAnsi"/>
          <w:sz w:val="21"/>
          <w:szCs w:val="21"/>
          <w:lang w:val="en-GB"/>
        </w:rPr>
      </w:pPr>
      <w:r w:rsidRPr="00B61C5A">
        <w:rPr>
          <w:rFonts w:eastAsia="Times New Roman" w:cstheme="minorHAnsi"/>
          <w:color w:val="000000"/>
          <w:sz w:val="24"/>
          <w:szCs w:val="24"/>
          <w:lang w:eastAsia="en-GB"/>
        </w:rPr>
        <w:t xml:space="preserve">Subscription Supply Agreement for </w:t>
      </w:r>
      <w:r w:rsidR="002C3E5C">
        <w:rPr>
          <w:rFonts w:eastAsia="Times New Roman" w:cstheme="minorHAnsi"/>
          <w:color w:val="000000"/>
          <w:sz w:val="24"/>
          <w:szCs w:val="24"/>
          <w:lang w:eastAsia="en-GB"/>
        </w:rPr>
        <w:t>Moody’s</w:t>
      </w:r>
      <w:r w:rsidRPr="00B61C5A">
        <w:rPr>
          <w:rFonts w:eastAsia="Times New Roman" w:cstheme="minorHAnsi"/>
          <w:color w:val="000000"/>
          <w:sz w:val="24"/>
          <w:szCs w:val="24"/>
          <w:lang w:eastAsia="en-GB"/>
        </w:rPr>
        <w:t xml:space="preserve"> Datahub + DRD + Moodys.com products</w:t>
      </w:r>
    </w:p>
    <w:sectPr w:rsidR="00240F7C" w:rsidRPr="00B61C5A">
      <w:head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E79731" w14:textId="77777777" w:rsidR="006346D0" w:rsidRDefault="006346D0" w:rsidP="00111AAC">
      <w:pPr>
        <w:spacing w:after="0" w:line="240" w:lineRule="auto"/>
      </w:pPr>
      <w:r>
        <w:separator/>
      </w:r>
    </w:p>
  </w:endnote>
  <w:endnote w:type="continuationSeparator" w:id="0">
    <w:p w14:paraId="52BC07A9" w14:textId="77777777" w:rsidR="006346D0" w:rsidRDefault="006346D0" w:rsidP="00111A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55 Roman">
    <w:altName w:val="Arial"/>
    <w:charset w:val="00"/>
    <w:family w:val="auto"/>
    <w:pitch w:val="variable"/>
    <w:sig w:usb0="E00002FF" w:usb1="50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62045B" w14:textId="77777777" w:rsidR="006346D0" w:rsidRDefault="006346D0" w:rsidP="00111AAC">
      <w:pPr>
        <w:spacing w:after="0" w:line="240" w:lineRule="auto"/>
      </w:pPr>
      <w:r>
        <w:separator/>
      </w:r>
    </w:p>
  </w:footnote>
  <w:footnote w:type="continuationSeparator" w:id="0">
    <w:p w14:paraId="318414B4" w14:textId="77777777" w:rsidR="006346D0" w:rsidRDefault="006346D0" w:rsidP="00111A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049" w:type="dxa"/>
      <w:tblLook w:val="04A0" w:firstRow="1" w:lastRow="0" w:firstColumn="1" w:lastColumn="0" w:noHBand="0" w:noVBand="1"/>
    </w:tblPr>
    <w:tblGrid>
      <w:gridCol w:w="6471"/>
      <w:gridCol w:w="317"/>
      <w:gridCol w:w="3261"/>
    </w:tblGrid>
    <w:tr w:rsidR="00111AAC" w:rsidRPr="00203D5D" w14:paraId="62F7FE58" w14:textId="77777777" w:rsidTr="00156043">
      <w:trPr>
        <w:trHeight w:val="1346"/>
      </w:trPr>
      <w:tc>
        <w:tcPr>
          <w:tcW w:w="6471" w:type="dxa"/>
        </w:tcPr>
        <w:p w14:paraId="5EA1589E" w14:textId="77777777" w:rsidR="00111AAC" w:rsidRPr="008553FB" w:rsidRDefault="00111AAC" w:rsidP="00111AAC">
          <w:pPr>
            <w:pStyle w:val="CM3"/>
            <w:spacing w:after="0" w:line="220" w:lineRule="atLeast"/>
            <w:rPr>
              <w:rFonts w:cs="Helvetica 55 Roman"/>
              <w:b/>
              <w:bCs/>
              <w:color w:val="B30519"/>
              <w:sz w:val="16"/>
              <w:szCs w:val="16"/>
            </w:rPr>
          </w:pPr>
          <w:bookmarkStart w:id="1" w:name="_Hlk195624293"/>
        </w:p>
        <w:p w14:paraId="6ED190C5" w14:textId="77777777" w:rsidR="00111AAC" w:rsidRDefault="00111AAC" w:rsidP="00111AAC">
          <w:pPr>
            <w:pStyle w:val="CM3"/>
            <w:spacing w:after="0" w:line="220" w:lineRule="atLeast"/>
            <w:rPr>
              <w:rFonts w:ascii="Helvetica" w:hAnsi="Helvetica" w:cs="Helvetica 55 Roman"/>
              <w:bCs/>
              <w:color w:val="991418"/>
              <w:sz w:val="16"/>
              <w:szCs w:val="18"/>
            </w:rPr>
          </w:pPr>
          <w:r w:rsidRPr="008553FB">
            <w:rPr>
              <w:rFonts w:cs="Helvetica 55 Roman"/>
              <w:b/>
              <w:bCs/>
              <w:color w:val="B30519"/>
              <w:sz w:val="16"/>
              <w:szCs w:val="16"/>
            </w:rPr>
            <w:br/>
          </w:r>
          <w:r w:rsidRPr="008553FB">
            <w:rPr>
              <w:rFonts w:ascii="Helvetica" w:hAnsi="Helvetica" w:cs="Helvetica 55 Roman"/>
              <w:bCs/>
              <w:color w:val="991418"/>
              <w:sz w:val="16"/>
              <w:szCs w:val="18"/>
            </w:rPr>
            <w:t>DIPARTIMENTO DI SCIENZE ECONOMICHE E AZIENDALI</w:t>
          </w:r>
          <w:r>
            <w:rPr>
              <w:rFonts w:ascii="Helvetica" w:hAnsi="Helvetica" w:cs="Helvetica 55 Roman"/>
              <w:bCs/>
              <w:color w:val="991418"/>
              <w:sz w:val="16"/>
              <w:szCs w:val="18"/>
            </w:rPr>
            <w:t xml:space="preserve"> </w:t>
          </w:r>
          <w:r w:rsidRPr="008553FB">
            <w:rPr>
              <w:rFonts w:ascii="Helvetica" w:hAnsi="Helvetica" w:cs="Helvetica 55 Roman"/>
              <w:bCs/>
              <w:color w:val="991418"/>
              <w:sz w:val="16"/>
              <w:szCs w:val="18"/>
            </w:rPr>
            <w:t>“MARCO FANNO”</w:t>
          </w:r>
          <w:r>
            <w:rPr>
              <w:rFonts w:ascii="Helvetica" w:hAnsi="Helvetica" w:cs="Helvetica 55 Roman"/>
              <w:bCs/>
              <w:color w:val="991418"/>
              <w:sz w:val="16"/>
              <w:szCs w:val="18"/>
            </w:rPr>
            <w:t xml:space="preserve"> </w:t>
          </w:r>
        </w:p>
        <w:p w14:paraId="78ABBA91" w14:textId="77777777" w:rsidR="00111AAC" w:rsidRPr="008553FB" w:rsidRDefault="00111AAC" w:rsidP="00111AAC">
          <w:pPr>
            <w:pStyle w:val="CM3"/>
            <w:spacing w:after="0" w:line="220" w:lineRule="atLeast"/>
            <w:rPr>
              <w:rFonts w:ascii="Helvetica" w:hAnsi="Helvetica" w:cs="Helvetica 55 Roman"/>
              <w:bCs/>
              <w:i/>
              <w:color w:val="991418"/>
              <w:sz w:val="14"/>
              <w:szCs w:val="18"/>
              <w:lang w:val="en-US"/>
            </w:rPr>
          </w:pPr>
          <w:r w:rsidRPr="008553FB">
            <w:rPr>
              <w:rFonts w:ascii="Helvetica" w:hAnsi="Helvetica" w:cs="Helvetica 55 Roman"/>
              <w:bCs/>
              <w:i/>
              <w:color w:val="991418"/>
              <w:sz w:val="14"/>
              <w:szCs w:val="18"/>
              <w:lang w:val="en-US"/>
            </w:rPr>
            <w:t>DEPARTMENT OF ECONOMICS AND MANAGEMENT “MARCO FANNO”</w:t>
          </w:r>
        </w:p>
        <w:p w14:paraId="6F21472E" w14:textId="77777777" w:rsidR="00111AAC" w:rsidRPr="008553FB" w:rsidRDefault="00111AAC" w:rsidP="00111AAC">
          <w:pPr>
            <w:rPr>
              <w:lang w:val="en-US" w:eastAsia="it-IT"/>
            </w:rPr>
          </w:pPr>
        </w:p>
      </w:tc>
      <w:tc>
        <w:tcPr>
          <w:tcW w:w="317" w:type="dxa"/>
          <w:vAlign w:val="center"/>
        </w:tcPr>
        <w:p w14:paraId="6AB4AF50" w14:textId="77777777" w:rsidR="00111AAC" w:rsidRPr="008553FB" w:rsidRDefault="00111AAC" w:rsidP="00111AAC">
          <w:pPr>
            <w:pStyle w:val="Intestazione"/>
            <w:tabs>
              <w:tab w:val="left" w:pos="2052"/>
            </w:tabs>
            <w:jc w:val="right"/>
            <w:rPr>
              <w:lang w:val="en-US"/>
            </w:rPr>
          </w:pPr>
        </w:p>
      </w:tc>
      <w:tc>
        <w:tcPr>
          <w:tcW w:w="3261" w:type="dxa"/>
          <w:vAlign w:val="center"/>
        </w:tcPr>
        <w:p w14:paraId="30B676CA" w14:textId="77777777" w:rsidR="00111AAC" w:rsidRPr="001B41A8" w:rsidRDefault="00111AAC" w:rsidP="00111AAC">
          <w:pPr>
            <w:pStyle w:val="Titolo1"/>
            <w:tabs>
              <w:tab w:val="left" w:pos="964"/>
            </w:tabs>
            <w:spacing w:before="140" w:line="240" w:lineRule="auto"/>
            <w:ind w:left="-108"/>
            <w:rPr>
              <w:rFonts w:ascii="Times New Roman" w:hAnsi="Times New Roman"/>
              <w:b w:val="0"/>
              <w:smallCaps/>
              <w:sz w:val="8"/>
              <w:szCs w:val="8"/>
            </w:rPr>
          </w:pPr>
          <w:r w:rsidRPr="00C333E5">
            <w:rPr>
              <w:noProof/>
              <w:lang w:eastAsia="it-IT"/>
            </w:rPr>
            <w:drawing>
              <wp:inline distT="0" distB="0" distL="0" distR="0" wp14:anchorId="049D5522" wp14:editId="22D7ABEE">
                <wp:extent cx="1645920" cy="739140"/>
                <wp:effectExtent l="0" t="0" r="0" b="0"/>
                <wp:docPr id="3" name="Immagine 0" descr="SigilloLogo18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0" descr="SigilloLogo1807.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5920" cy="739140"/>
                        </a:xfrm>
                        <a:prstGeom prst="rect">
                          <a:avLst/>
                        </a:prstGeom>
                        <a:noFill/>
                        <a:ln>
                          <a:noFill/>
                        </a:ln>
                      </pic:spPr>
                    </pic:pic>
                  </a:graphicData>
                </a:graphic>
              </wp:inline>
            </w:drawing>
          </w:r>
          <w:r>
            <w:rPr>
              <w:noProof/>
              <w:lang w:eastAsia="it-IT"/>
            </w:rPr>
            <w:br/>
          </w:r>
        </w:p>
      </w:tc>
    </w:tr>
    <w:tr w:rsidR="00111AAC" w:rsidRPr="00203D5D" w14:paraId="2124A7FD" w14:textId="77777777" w:rsidTr="00156043">
      <w:trPr>
        <w:trHeight w:val="104"/>
      </w:trPr>
      <w:tc>
        <w:tcPr>
          <w:tcW w:w="10049" w:type="dxa"/>
          <w:gridSpan w:val="3"/>
        </w:tcPr>
        <w:p w14:paraId="5EE56370" w14:textId="77777777" w:rsidR="00111AAC" w:rsidRPr="001B41A8" w:rsidRDefault="00111AAC" w:rsidP="00111AAC">
          <w:pPr>
            <w:pStyle w:val="Intestazione"/>
            <w:rPr>
              <w:sz w:val="10"/>
              <w:szCs w:val="10"/>
            </w:rPr>
          </w:pPr>
          <w:r w:rsidRPr="007A7C49">
            <w:rPr>
              <w:noProof/>
              <w:sz w:val="10"/>
              <w:szCs w:val="10"/>
              <w:lang w:eastAsia="it-IT"/>
            </w:rPr>
            <mc:AlternateContent>
              <mc:Choice Requires="wps">
                <w:drawing>
                  <wp:anchor distT="0" distB="0" distL="114300" distR="114300" simplePos="0" relativeHeight="251659264" behindDoc="0" locked="0" layoutInCell="1" allowOverlap="1" wp14:anchorId="46EB943D" wp14:editId="56A2CCA3">
                    <wp:simplePos x="0" y="0"/>
                    <wp:positionH relativeFrom="column">
                      <wp:posOffset>-5715</wp:posOffset>
                    </wp:positionH>
                    <wp:positionV relativeFrom="paragraph">
                      <wp:posOffset>3175</wp:posOffset>
                    </wp:positionV>
                    <wp:extent cx="6000750" cy="0"/>
                    <wp:effectExtent l="13335" t="12700" r="5715" b="635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0" cy="0"/>
                            </a:xfrm>
                            <a:prstGeom prst="straightConnector1">
                              <a:avLst/>
                            </a:prstGeom>
                            <a:noFill/>
                            <a:ln w="9525">
                              <a:solidFill>
                                <a:srgbClr val="99141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3015ECA7" id="_x0000_t32" coordsize="21600,21600" o:spt="32" o:oned="t" path="m,l21600,21600e" filled="f">
                    <v:path arrowok="t" fillok="f" o:connecttype="none"/>
                    <o:lock v:ext="edit" shapetype="t"/>
                  </v:shapetype>
                  <v:shape id="AutoShape 7" o:spid="_x0000_s1026" type="#_x0000_t32" style="position:absolute;margin-left:-.45pt;margin-top:.25pt;width:47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" strokecolor="#991418"/>
                </w:pict>
              </mc:Fallback>
            </mc:AlternateContent>
          </w:r>
        </w:p>
      </w:tc>
    </w:tr>
    <w:bookmarkEnd w:id="1"/>
  </w:tbl>
  <w:p w14:paraId="164D68C2" w14:textId="77777777" w:rsidR="00111AAC" w:rsidRDefault="00111AAC">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F7C"/>
    <w:rsid w:val="00045570"/>
    <w:rsid w:val="00111AAC"/>
    <w:rsid w:val="00116DE8"/>
    <w:rsid w:val="001F4229"/>
    <w:rsid w:val="00240F7C"/>
    <w:rsid w:val="002640E1"/>
    <w:rsid w:val="002A2208"/>
    <w:rsid w:val="002C3E5C"/>
    <w:rsid w:val="00335391"/>
    <w:rsid w:val="00363159"/>
    <w:rsid w:val="004213FF"/>
    <w:rsid w:val="0044689B"/>
    <w:rsid w:val="005561F9"/>
    <w:rsid w:val="00607299"/>
    <w:rsid w:val="006346D0"/>
    <w:rsid w:val="006E2EC4"/>
    <w:rsid w:val="00783B24"/>
    <w:rsid w:val="007B40C1"/>
    <w:rsid w:val="00980EEF"/>
    <w:rsid w:val="009941F8"/>
    <w:rsid w:val="00AA6F74"/>
    <w:rsid w:val="00B61C5A"/>
    <w:rsid w:val="00B63E6B"/>
    <w:rsid w:val="00C90455"/>
    <w:rsid w:val="00E07A51"/>
    <w:rsid w:val="00E84C16"/>
    <w:rsid w:val="00F24083"/>
    <w:rsid w:val="00F25DB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79B58"/>
  <w15:chartTrackingRefBased/>
  <w15:docId w15:val="{521F52D0-C2EC-4FD2-A149-624DF2922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11AAC"/>
    <w:pPr>
      <w:keepNext/>
      <w:keepLines/>
      <w:spacing w:before="480" w:after="0" w:line="276" w:lineRule="auto"/>
      <w:outlineLvl w:val="0"/>
    </w:pPr>
    <w:rPr>
      <w:rFonts w:ascii="Cambria" w:eastAsia="Times New Roman" w:hAnsi="Cambria" w:cs="Times New Roman"/>
      <w:b/>
      <w:bCs/>
      <w:color w:val="365F91"/>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11AA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11AAC"/>
  </w:style>
  <w:style w:type="paragraph" w:styleId="Pidipagina">
    <w:name w:val="footer"/>
    <w:basedOn w:val="Normale"/>
    <w:link w:val="PidipaginaCarattere"/>
    <w:uiPriority w:val="99"/>
    <w:unhideWhenUsed/>
    <w:rsid w:val="00111AA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11AAC"/>
  </w:style>
  <w:style w:type="character" w:customStyle="1" w:styleId="Titolo1Carattere">
    <w:name w:val="Titolo 1 Carattere"/>
    <w:basedOn w:val="Carpredefinitoparagrafo"/>
    <w:link w:val="Titolo1"/>
    <w:uiPriority w:val="9"/>
    <w:rsid w:val="00111AAC"/>
    <w:rPr>
      <w:rFonts w:ascii="Cambria" w:eastAsia="Times New Roman" w:hAnsi="Cambria" w:cs="Times New Roman"/>
      <w:b/>
      <w:bCs/>
      <w:color w:val="365F91"/>
      <w:sz w:val="28"/>
      <w:szCs w:val="28"/>
    </w:rPr>
  </w:style>
  <w:style w:type="paragraph" w:customStyle="1" w:styleId="CM3">
    <w:name w:val="CM3"/>
    <w:basedOn w:val="Normale"/>
    <w:next w:val="Normale"/>
    <w:uiPriority w:val="99"/>
    <w:rsid w:val="00111AAC"/>
    <w:pPr>
      <w:widowControl w:val="0"/>
      <w:autoSpaceDE w:val="0"/>
      <w:autoSpaceDN w:val="0"/>
      <w:adjustRightInd w:val="0"/>
      <w:spacing w:after="120" w:line="240" w:lineRule="auto"/>
    </w:pPr>
    <w:rPr>
      <w:rFonts w:ascii="Helvetica 55 Roman" w:eastAsia="Times New Roman" w:hAnsi="Helvetica 55 Roman" w:cs="Times New Roman"/>
      <w:sz w:val="24"/>
      <w:szCs w:val="24"/>
      <w:lang w:eastAsia="it-IT"/>
    </w:rPr>
  </w:style>
  <w:style w:type="paragraph" w:styleId="NormaleWeb">
    <w:name w:val="Normal (Web)"/>
    <w:basedOn w:val="Normale"/>
    <w:uiPriority w:val="99"/>
    <w:semiHidden/>
    <w:unhideWhenUsed/>
    <w:rsid w:val="00C90455"/>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0531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291</TotalTime>
  <Pages>2</Pages>
  <Words>580</Words>
  <Characters>3308</Characters>
  <Application>Microsoft Office Word</Application>
  <DocSecurity>0</DocSecurity>
  <Lines>27</Lines>
  <Paragraphs>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Parrini Sandra</dc:creator>
  <cp:keywords/>
  <dc:description/>
  <cp:lastModifiedBy>Parrini Sandra</cp:lastModifiedBy>
  <cp:revision>12</cp:revision>
  <dcterms:created xsi:type="dcterms:W3CDTF">2025-04-14T08:10:00Z</dcterms:created>
  <dcterms:modified xsi:type="dcterms:W3CDTF">2025-05-16T09:07:00Z</dcterms:modified>
</cp:coreProperties>
</file>