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04" w:rsidRDefault="001A0704" w:rsidP="001A0704">
      <w:pPr>
        <w:pStyle w:val="Standard"/>
        <w:jc w:val="center"/>
        <w:rPr>
          <w:b/>
          <w:sz w:val="40"/>
          <w:szCs w:val="40"/>
        </w:rPr>
      </w:pPr>
      <w:r>
        <w:rPr>
          <w:b/>
          <w:sz w:val="40"/>
          <w:szCs w:val="40"/>
        </w:rPr>
        <w:t xml:space="preserve">TEST </w:t>
      </w:r>
      <w:bookmarkStart w:id="0" w:name="_GoBack"/>
      <w:bookmarkEnd w:id="0"/>
      <w:r>
        <w:rPr>
          <w:b/>
          <w:sz w:val="40"/>
          <w:szCs w:val="40"/>
        </w:rPr>
        <w:t>MED FACSIMILE</w:t>
      </w:r>
    </w:p>
    <w:p w:rsidR="00B9331C" w:rsidRPr="00B9331C" w:rsidRDefault="00B9331C" w:rsidP="00B9331C">
      <w:pPr>
        <w:jc w:val="center"/>
        <w:rPr>
          <w:b/>
          <w:sz w:val="40"/>
          <w:szCs w:val="40"/>
        </w:rPr>
      </w:pPr>
    </w:p>
    <w:p w:rsidR="00B9331C" w:rsidRDefault="00B9331C" w:rsidP="008B1749"/>
    <w:p w:rsidR="008B1749" w:rsidRDefault="008B1749" w:rsidP="00B9331C">
      <w:pPr>
        <w:pStyle w:val="Paragrafoelenco"/>
        <w:numPr>
          <w:ilvl w:val="0"/>
          <w:numId w:val="1"/>
        </w:numPr>
      </w:pPr>
      <w:r>
        <w:t>Nel seguente conto economico semplificato l’ammontare del Margine Operativo Lordo (MOL) è:</w:t>
      </w:r>
    </w:p>
    <w:p w:rsidR="008B1749" w:rsidRPr="00FA206C" w:rsidRDefault="008B1749" w:rsidP="008B1749">
      <w:pPr>
        <w:pStyle w:val="Paragrafoelenco"/>
      </w:pPr>
    </w:p>
    <w:p w:rsidR="008B1749" w:rsidRDefault="008B1749" w:rsidP="008B1749">
      <w:pPr>
        <w:jc w:val="center"/>
      </w:pPr>
      <w:r w:rsidRPr="00344773">
        <w:rPr>
          <w:noProof/>
        </w:rPr>
        <w:drawing>
          <wp:inline distT="0" distB="0" distL="0" distR="0">
            <wp:extent cx="2406650" cy="1676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6650" cy="1676400"/>
                    </a:xfrm>
                    <a:prstGeom prst="rect">
                      <a:avLst/>
                    </a:prstGeom>
                    <a:noFill/>
                    <a:ln>
                      <a:noFill/>
                    </a:ln>
                  </pic:spPr>
                </pic:pic>
              </a:graphicData>
            </a:graphic>
          </wp:inline>
        </w:drawing>
      </w:r>
    </w:p>
    <w:p w:rsidR="008B1749" w:rsidRDefault="008B1749" w:rsidP="008B1749">
      <w:pPr>
        <w:jc w:val="center"/>
      </w:pPr>
    </w:p>
    <w:p w:rsidR="008B1749" w:rsidRDefault="008B1749" w:rsidP="00B9331C">
      <w:pPr>
        <w:pStyle w:val="Paragrafoelenco"/>
        <w:numPr>
          <w:ilvl w:val="0"/>
          <w:numId w:val="2"/>
        </w:numPr>
      </w:pPr>
      <w:r w:rsidRPr="000D0058">
        <w:rPr>
          <w:highlight w:val="yellow"/>
        </w:rPr>
        <w:t>38.000</w:t>
      </w:r>
    </w:p>
    <w:p w:rsidR="008B1749" w:rsidRDefault="008B1749" w:rsidP="00B9331C">
      <w:pPr>
        <w:pStyle w:val="Paragrafoelenco"/>
        <w:numPr>
          <w:ilvl w:val="0"/>
          <w:numId w:val="2"/>
        </w:numPr>
      </w:pPr>
      <w:r>
        <w:t>29.000</w:t>
      </w:r>
    </w:p>
    <w:p w:rsidR="008B1749" w:rsidRDefault="008B1749" w:rsidP="00B9331C">
      <w:pPr>
        <w:pStyle w:val="Paragrafoelenco"/>
        <w:numPr>
          <w:ilvl w:val="0"/>
          <w:numId w:val="2"/>
        </w:numPr>
      </w:pPr>
      <w:r>
        <w:t>45.000</w:t>
      </w:r>
    </w:p>
    <w:p w:rsidR="008B1749" w:rsidRPr="00FA206C" w:rsidRDefault="008B1749" w:rsidP="00B9331C">
      <w:pPr>
        <w:pStyle w:val="Paragrafoelenco"/>
        <w:numPr>
          <w:ilvl w:val="0"/>
          <w:numId w:val="2"/>
        </w:numPr>
      </w:pPr>
      <w:r>
        <w:t>Nessuna delle precedenti</w:t>
      </w:r>
    </w:p>
    <w:tbl>
      <w:tblPr>
        <w:tblW w:w="9778" w:type="dxa"/>
        <w:tblLook w:val="01E0"/>
      </w:tblPr>
      <w:tblGrid>
        <w:gridCol w:w="9778"/>
      </w:tblGrid>
      <w:tr w:rsidR="008B1749" w:rsidRPr="00FA206C" w:rsidTr="00DD0E3B">
        <w:tc>
          <w:tcPr>
            <w:tcW w:w="9778" w:type="dxa"/>
          </w:tcPr>
          <w:p w:rsidR="008B1749" w:rsidRPr="00FA206C" w:rsidRDefault="008B1749" w:rsidP="00DD0E3B">
            <w:pPr>
              <w:ind w:left="-108"/>
              <w:jc w:val="both"/>
            </w:pPr>
          </w:p>
          <w:p w:rsidR="008B1749" w:rsidRPr="00FA206C" w:rsidRDefault="008B1749" w:rsidP="00B9331C">
            <w:pPr>
              <w:pStyle w:val="Paragrafoelenco"/>
              <w:numPr>
                <w:ilvl w:val="0"/>
                <w:numId w:val="1"/>
              </w:numPr>
              <w:jc w:val="both"/>
            </w:pPr>
            <w:r w:rsidRPr="00FA206C">
              <w:t xml:space="preserve">L’azienda Alfa vende i suoi prodotti finiti generando durante l’anno 2013 ricavi per 150.000€. Alfa ha realizzato un concorso a premi, sempre nel 2013, che dà diritto ai clienti sconti durante il 2014. L’ammontare massimo di sconti da concedere ammonta </w:t>
            </w:r>
            <w:r>
              <w:t>a</w:t>
            </w:r>
            <w:r w:rsidRPr="00FA206C">
              <w:t xml:space="preserve"> 4.000€. Nel 2013 Alfa, per prendere in considerazione in modo corretto la situazione sopra descritta …</w:t>
            </w:r>
          </w:p>
          <w:p w:rsidR="008B1749" w:rsidRPr="00FA206C" w:rsidRDefault="008B1749" w:rsidP="00B9331C">
            <w:pPr>
              <w:pStyle w:val="Paragrafoelenco"/>
              <w:numPr>
                <w:ilvl w:val="0"/>
                <w:numId w:val="3"/>
              </w:numPr>
              <w:jc w:val="both"/>
            </w:pPr>
            <w:r w:rsidRPr="00FA206C">
              <w:t>Deve scrivere un minor valore dei crediti e un maggior valore dei debiti verso clienti</w:t>
            </w:r>
          </w:p>
          <w:p w:rsidR="008B1749" w:rsidRPr="00FA206C" w:rsidRDefault="008B1749" w:rsidP="00B9331C">
            <w:pPr>
              <w:pStyle w:val="Paragrafoelenco"/>
              <w:numPr>
                <w:ilvl w:val="0"/>
                <w:numId w:val="3"/>
              </w:numPr>
              <w:jc w:val="both"/>
            </w:pPr>
            <w:r w:rsidRPr="00FA206C">
              <w:t>Non deve contabilizzare alcuna operazione</w:t>
            </w:r>
          </w:p>
          <w:p w:rsidR="008B1749" w:rsidRPr="00FA206C" w:rsidRDefault="008B1749" w:rsidP="00B9331C">
            <w:pPr>
              <w:pStyle w:val="Paragrafoelenco"/>
              <w:numPr>
                <w:ilvl w:val="0"/>
                <w:numId w:val="3"/>
              </w:numPr>
              <w:jc w:val="both"/>
            </w:pPr>
            <w:r w:rsidRPr="00FA206C">
              <w:t>Deve contabilizzare un costo per accantonamento giochi a premi e un corrispondente rateo passivo</w:t>
            </w:r>
          </w:p>
          <w:p w:rsidR="008B1749" w:rsidRPr="00FA206C" w:rsidRDefault="008B1749" w:rsidP="00B9331C">
            <w:pPr>
              <w:pStyle w:val="Paragrafoelenco"/>
              <w:numPr>
                <w:ilvl w:val="0"/>
                <w:numId w:val="3"/>
              </w:numPr>
              <w:jc w:val="both"/>
              <w:rPr>
                <w:highlight w:val="yellow"/>
              </w:rPr>
            </w:pPr>
            <w:r w:rsidRPr="00FA206C">
              <w:rPr>
                <w:highlight w:val="yellow"/>
              </w:rPr>
              <w:t xml:space="preserve">Deve contabilizzare un costo per accantonamento giochi a premi e un corrispondente fondo oneri futuri  </w:t>
            </w:r>
          </w:p>
          <w:p w:rsidR="008B1749" w:rsidRPr="00FA206C" w:rsidRDefault="008B1749" w:rsidP="00DD0E3B">
            <w:pPr>
              <w:ind w:left="-108"/>
              <w:jc w:val="both"/>
            </w:pPr>
          </w:p>
          <w:p w:rsidR="008B1749" w:rsidRPr="00FA206C" w:rsidRDefault="008B1749" w:rsidP="00504FCF">
            <w:pPr>
              <w:jc w:val="both"/>
            </w:pPr>
          </w:p>
        </w:tc>
      </w:tr>
      <w:tr w:rsidR="008B1749" w:rsidRPr="00FA206C" w:rsidTr="00DD0E3B">
        <w:tc>
          <w:tcPr>
            <w:tcW w:w="9778" w:type="dxa"/>
          </w:tcPr>
          <w:p w:rsidR="008B1749" w:rsidRPr="00FA206C" w:rsidRDefault="008B1749" w:rsidP="00B9331C">
            <w:pPr>
              <w:pStyle w:val="Paragrafoelenco"/>
              <w:numPr>
                <w:ilvl w:val="0"/>
                <w:numId w:val="1"/>
              </w:numPr>
              <w:jc w:val="both"/>
              <w:rPr>
                <w:color w:val="000000" w:themeColor="text1"/>
                <w:lang w:eastAsia="en-US"/>
              </w:rPr>
            </w:pPr>
            <w:r w:rsidRPr="00FA206C">
              <w:rPr>
                <w:color w:val="000000" w:themeColor="text1"/>
              </w:rPr>
              <w:t xml:space="preserve">Quale delle seguenti poste </w:t>
            </w:r>
            <w:r>
              <w:rPr>
                <w:color w:val="000000" w:themeColor="text1"/>
              </w:rPr>
              <w:t>NON</w:t>
            </w:r>
            <w:r w:rsidRPr="00FA206C">
              <w:rPr>
                <w:color w:val="000000" w:themeColor="text1"/>
              </w:rPr>
              <w:t xml:space="preserve"> è iscritta in stato patrimoniale?</w:t>
            </w:r>
          </w:p>
          <w:p w:rsidR="008B1749" w:rsidRPr="00FA206C" w:rsidRDefault="008B1749" w:rsidP="00B9331C">
            <w:pPr>
              <w:pStyle w:val="Paragrafoelenco"/>
              <w:numPr>
                <w:ilvl w:val="0"/>
                <w:numId w:val="4"/>
              </w:numPr>
              <w:jc w:val="both"/>
              <w:rPr>
                <w:color w:val="000000" w:themeColor="text1"/>
                <w:lang w:eastAsia="en-US"/>
              </w:rPr>
            </w:pPr>
            <w:r w:rsidRPr="00FA206C">
              <w:rPr>
                <w:color w:val="000000" w:themeColor="text1"/>
                <w:lang w:eastAsia="en-US"/>
              </w:rPr>
              <w:t>Ratei passivi</w:t>
            </w:r>
          </w:p>
          <w:p w:rsidR="008B1749" w:rsidRPr="00FA206C" w:rsidRDefault="008B1749" w:rsidP="00B9331C">
            <w:pPr>
              <w:pStyle w:val="Paragrafoelenco"/>
              <w:numPr>
                <w:ilvl w:val="0"/>
                <w:numId w:val="4"/>
              </w:numPr>
              <w:jc w:val="both"/>
              <w:rPr>
                <w:color w:val="000000" w:themeColor="text1"/>
                <w:lang w:eastAsia="en-US"/>
              </w:rPr>
            </w:pPr>
            <w:r w:rsidRPr="00FA206C">
              <w:rPr>
                <w:color w:val="000000" w:themeColor="text1"/>
                <w:lang w:eastAsia="en-US"/>
              </w:rPr>
              <w:t>Risconti attivi</w:t>
            </w:r>
          </w:p>
          <w:p w:rsidR="008B1749" w:rsidRPr="00FA206C" w:rsidRDefault="008B1749" w:rsidP="00B9331C">
            <w:pPr>
              <w:pStyle w:val="Paragrafoelenco"/>
              <w:numPr>
                <w:ilvl w:val="0"/>
                <w:numId w:val="4"/>
              </w:numPr>
              <w:jc w:val="both"/>
              <w:rPr>
                <w:color w:val="000000" w:themeColor="text1"/>
                <w:lang w:eastAsia="en-US"/>
              </w:rPr>
            </w:pPr>
            <w:r>
              <w:rPr>
                <w:color w:val="000000" w:themeColor="text1"/>
                <w:highlight w:val="yellow"/>
                <w:lang w:eastAsia="en-US"/>
              </w:rPr>
              <w:t xml:space="preserve">Accantonamento </w:t>
            </w:r>
            <w:r w:rsidRPr="00FA206C">
              <w:rPr>
                <w:color w:val="000000" w:themeColor="text1"/>
                <w:highlight w:val="yellow"/>
                <w:lang w:eastAsia="en-US"/>
              </w:rPr>
              <w:t>Svalutazione crediti</w:t>
            </w:r>
          </w:p>
          <w:p w:rsidR="008B1749" w:rsidRPr="00FA206C" w:rsidRDefault="008B1749" w:rsidP="00B9331C">
            <w:pPr>
              <w:pStyle w:val="Paragrafoelenco"/>
              <w:numPr>
                <w:ilvl w:val="0"/>
                <w:numId w:val="4"/>
              </w:numPr>
              <w:jc w:val="both"/>
              <w:rPr>
                <w:color w:val="000000" w:themeColor="text1"/>
                <w:lang w:eastAsia="en-US"/>
              </w:rPr>
            </w:pPr>
            <w:r w:rsidRPr="00FA206C">
              <w:rPr>
                <w:color w:val="000000" w:themeColor="text1"/>
                <w:lang w:eastAsia="en-US"/>
              </w:rPr>
              <w:t>Fondo ammortamento</w:t>
            </w:r>
          </w:p>
          <w:p w:rsidR="008B1749" w:rsidRDefault="008B1749" w:rsidP="00504FCF">
            <w:pPr>
              <w:jc w:val="both"/>
            </w:pPr>
          </w:p>
          <w:p w:rsidR="008B1749" w:rsidRPr="00FA206C" w:rsidRDefault="008B1749" w:rsidP="00504FCF">
            <w:pPr>
              <w:pStyle w:val="Paragrafoelenco"/>
              <w:jc w:val="both"/>
            </w:pPr>
          </w:p>
        </w:tc>
      </w:tr>
      <w:tr w:rsidR="008B1749" w:rsidRPr="00FA206C" w:rsidTr="00DD0E3B">
        <w:tc>
          <w:tcPr>
            <w:tcW w:w="9778" w:type="dxa"/>
          </w:tcPr>
          <w:p w:rsidR="00504FCF" w:rsidRPr="00FA206C" w:rsidRDefault="00504FCF" w:rsidP="00B9331C">
            <w:pPr>
              <w:pStyle w:val="Paragrafoelenco"/>
              <w:numPr>
                <w:ilvl w:val="0"/>
                <w:numId w:val="6"/>
              </w:numPr>
              <w:jc w:val="both"/>
            </w:pPr>
            <w:r w:rsidRPr="00FA206C">
              <w:t>L’azienda Alfa decide di coprire la perdita di esercizio ripartendola tra Riserva Legale e Riserva Statutaria. L’azienda Beta, invece, decide di coprire la perdita riducendo il Capitale Sociale. Quale delle seguenti affermazioni è esatta?</w:t>
            </w:r>
          </w:p>
          <w:p w:rsidR="00504FCF" w:rsidRDefault="00504FCF" w:rsidP="00B9331C">
            <w:pPr>
              <w:pStyle w:val="Paragrafoelenco"/>
              <w:numPr>
                <w:ilvl w:val="0"/>
                <w:numId w:val="7"/>
              </w:numPr>
              <w:jc w:val="both"/>
            </w:pPr>
            <w:r w:rsidRPr="00FA206C">
              <w:t>Alfa ha operato una copertura “virtuale” mentre Beta ha operato una copertura “reale” della perdita</w:t>
            </w:r>
          </w:p>
          <w:p w:rsidR="008B1749" w:rsidRPr="00FA206C" w:rsidRDefault="008B1749" w:rsidP="00B9331C">
            <w:pPr>
              <w:pStyle w:val="Paragrafoelenco"/>
              <w:numPr>
                <w:ilvl w:val="0"/>
                <w:numId w:val="7"/>
              </w:numPr>
              <w:jc w:val="both"/>
            </w:pPr>
            <w:r w:rsidRPr="00FA206C">
              <w:t>Alfa ha operato una copertura “reale” mentre Beta ha operato una copertura “virtuale” della perdita</w:t>
            </w:r>
          </w:p>
        </w:tc>
      </w:tr>
      <w:tr w:rsidR="008B1749" w:rsidRPr="00FA206C" w:rsidTr="00DD0E3B">
        <w:tc>
          <w:tcPr>
            <w:tcW w:w="9778" w:type="dxa"/>
          </w:tcPr>
          <w:p w:rsidR="008B1749" w:rsidRPr="00FA206C" w:rsidRDefault="008B1749" w:rsidP="00B9331C">
            <w:pPr>
              <w:pStyle w:val="Paragrafoelenco"/>
              <w:numPr>
                <w:ilvl w:val="0"/>
                <w:numId w:val="7"/>
              </w:numPr>
              <w:jc w:val="both"/>
              <w:rPr>
                <w:highlight w:val="yellow"/>
              </w:rPr>
            </w:pPr>
            <w:r w:rsidRPr="00FA206C">
              <w:rPr>
                <w:highlight w:val="yellow"/>
              </w:rPr>
              <w:t>Entrambe hanno operato una copertura “virtuale” della perdita</w:t>
            </w:r>
          </w:p>
          <w:p w:rsidR="008B1749" w:rsidRPr="00FA206C" w:rsidRDefault="008B1749" w:rsidP="00B9331C">
            <w:pPr>
              <w:pStyle w:val="Paragrafoelenco"/>
              <w:numPr>
                <w:ilvl w:val="0"/>
                <w:numId w:val="7"/>
              </w:numPr>
              <w:jc w:val="both"/>
            </w:pPr>
            <w:r w:rsidRPr="00FA206C">
              <w:t>Entrambe hanno operato una copertura “reale” della perdita</w:t>
            </w:r>
          </w:p>
        </w:tc>
      </w:tr>
      <w:tr w:rsidR="008B1749" w:rsidRPr="00FA206C" w:rsidTr="00DD0E3B">
        <w:tc>
          <w:tcPr>
            <w:tcW w:w="9778" w:type="dxa"/>
          </w:tcPr>
          <w:p w:rsidR="008B1749" w:rsidRPr="00FA206C" w:rsidRDefault="008B1749" w:rsidP="00DD0E3B">
            <w:pPr>
              <w:spacing w:after="120"/>
              <w:ind w:left="284"/>
              <w:jc w:val="both"/>
            </w:pPr>
          </w:p>
          <w:p w:rsidR="008B1749" w:rsidRPr="00FA206C" w:rsidRDefault="008B1749" w:rsidP="00DD0E3B">
            <w:pPr>
              <w:spacing w:after="120"/>
              <w:ind w:left="284"/>
              <w:jc w:val="both"/>
            </w:pPr>
          </w:p>
        </w:tc>
      </w:tr>
    </w:tbl>
    <w:p w:rsidR="008B1749" w:rsidRPr="00FA206C" w:rsidRDefault="008B1749" w:rsidP="00B9331C">
      <w:pPr>
        <w:pStyle w:val="Paragrafoelenco"/>
        <w:numPr>
          <w:ilvl w:val="0"/>
          <w:numId w:val="8"/>
        </w:numPr>
        <w:suppressAutoHyphens/>
        <w:jc w:val="both"/>
      </w:pPr>
      <w:r w:rsidRPr="00FA206C">
        <w:lastRenderedPageBreak/>
        <w:t>La società Gamma acquista la società Zeta ad un prezzo pari a 350.000€. La società acquisita presenta il seguente stato patrimoniale:</w:t>
      </w:r>
    </w:p>
    <w:p w:rsidR="008B1749" w:rsidRPr="00FA206C" w:rsidRDefault="008B1749" w:rsidP="008B1749">
      <w:pPr>
        <w:ind w:left="426"/>
        <w:jc w:val="both"/>
      </w:pPr>
    </w:p>
    <w:tbl>
      <w:tblPr>
        <w:tblW w:w="0" w:type="auto"/>
        <w:tblInd w:w="453" w:type="dxa"/>
        <w:tblLayout w:type="fixed"/>
        <w:tblLook w:val="0000"/>
      </w:tblPr>
      <w:tblGrid>
        <w:gridCol w:w="4421"/>
        <w:gridCol w:w="4789"/>
      </w:tblGrid>
      <w:tr w:rsidR="008B1749" w:rsidRPr="00FA206C" w:rsidTr="00DD0E3B">
        <w:tc>
          <w:tcPr>
            <w:tcW w:w="9210" w:type="dxa"/>
            <w:gridSpan w:val="2"/>
            <w:tcBorders>
              <w:top w:val="single" w:sz="4" w:space="0" w:color="000000"/>
              <w:left w:val="single" w:sz="4" w:space="0" w:color="000000"/>
              <w:bottom w:val="single" w:sz="4" w:space="0" w:color="000000"/>
              <w:right w:val="single" w:sz="4" w:space="0" w:color="000000"/>
            </w:tcBorders>
          </w:tcPr>
          <w:p w:rsidR="008B1749" w:rsidRPr="00FA206C" w:rsidRDefault="008B1749" w:rsidP="00DD0E3B">
            <w:pPr>
              <w:snapToGrid w:val="0"/>
              <w:jc w:val="center"/>
            </w:pPr>
            <w:r w:rsidRPr="00FA206C">
              <w:t>Stato patrimoniale</w:t>
            </w:r>
          </w:p>
        </w:tc>
      </w:tr>
      <w:tr w:rsidR="008B1749" w:rsidRPr="00FA206C" w:rsidTr="00DD0E3B">
        <w:tc>
          <w:tcPr>
            <w:tcW w:w="4421" w:type="dxa"/>
            <w:tcBorders>
              <w:left w:val="single" w:sz="4" w:space="0" w:color="000000"/>
              <w:bottom w:val="single" w:sz="4" w:space="0" w:color="000000"/>
            </w:tcBorders>
          </w:tcPr>
          <w:p w:rsidR="008B1749" w:rsidRPr="00FA206C" w:rsidRDefault="008B1749" w:rsidP="00DD0E3B">
            <w:pPr>
              <w:snapToGrid w:val="0"/>
            </w:pPr>
            <w:r w:rsidRPr="00FA206C">
              <w:t>Immobilizzazioni materiali             300.000</w:t>
            </w:r>
          </w:p>
        </w:tc>
        <w:tc>
          <w:tcPr>
            <w:tcW w:w="4789" w:type="dxa"/>
            <w:tcBorders>
              <w:left w:val="single" w:sz="4" w:space="0" w:color="000000"/>
              <w:bottom w:val="single" w:sz="4" w:space="0" w:color="000000"/>
              <w:right w:val="single" w:sz="4" w:space="0" w:color="000000"/>
            </w:tcBorders>
          </w:tcPr>
          <w:p w:rsidR="008B1749" w:rsidRPr="00FA206C" w:rsidRDefault="008B1749" w:rsidP="00DD0E3B">
            <w:pPr>
              <w:snapToGrid w:val="0"/>
            </w:pPr>
            <w:r w:rsidRPr="00FA206C">
              <w:t>Debiti v fornitori                                   300.000</w:t>
            </w:r>
          </w:p>
        </w:tc>
      </w:tr>
      <w:tr w:rsidR="008B1749" w:rsidRPr="00FA206C" w:rsidTr="00DD0E3B">
        <w:tc>
          <w:tcPr>
            <w:tcW w:w="4421" w:type="dxa"/>
            <w:tcBorders>
              <w:left w:val="single" w:sz="4" w:space="0" w:color="000000"/>
              <w:bottom w:val="single" w:sz="4" w:space="0" w:color="000000"/>
            </w:tcBorders>
          </w:tcPr>
          <w:p w:rsidR="008B1749" w:rsidRPr="00FA206C" w:rsidRDefault="008B1749" w:rsidP="00DD0E3B">
            <w:pPr>
              <w:snapToGrid w:val="0"/>
            </w:pPr>
            <w:r w:rsidRPr="00FA206C">
              <w:t>Immobilizzazioni immateriali         250.000</w:t>
            </w:r>
          </w:p>
        </w:tc>
        <w:tc>
          <w:tcPr>
            <w:tcW w:w="4789" w:type="dxa"/>
            <w:tcBorders>
              <w:left w:val="single" w:sz="4" w:space="0" w:color="000000"/>
              <w:bottom w:val="single" w:sz="4" w:space="0" w:color="000000"/>
              <w:right w:val="single" w:sz="4" w:space="0" w:color="000000"/>
            </w:tcBorders>
          </w:tcPr>
          <w:p w:rsidR="008B1749" w:rsidRPr="00FA206C" w:rsidRDefault="008B1749" w:rsidP="00DD0E3B">
            <w:pPr>
              <w:snapToGrid w:val="0"/>
            </w:pPr>
            <w:r w:rsidRPr="00FA206C">
              <w:t>Fondo TFR  f.di rischi                          100.000</w:t>
            </w:r>
          </w:p>
        </w:tc>
      </w:tr>
      <w:tr w:rsidR="008B1749" w:rsidRPr="00FA206C" w:rsidTr="00DD0E3B">
        <w:tc>
          <w:tcPr>
            <w:tcW w:w="4421" w:type="dxa"/>
            <w:tcBorders>
              <w:left w:val="single" w:sz="4" w:space="0" w:color="000000"/>
              <w:bottom w:val="single" w:sz="4" w:space="0" w:color="000000"/>
            </w:tcBorders>
          </w:tcPr>
          <w:p w:rsidR="008B1749" w:rsidRPr="00FA206C" w:rsidRDefault="008B1749" w:rsidP="00DD0E3B">
            <w:pPr>
              <w:snapToGrid w:val="0"/>
            </w:pPr>
            <w:r w:rsidRPr="00FA206C">
              <w:t>Crediti e liquidità                              50.000</w:t>
            </w:r>
          </w:p>
        </w:tc>
        <w:tc>
          <w:tcPr>
            <w:tcW w:w="4789" w:type="dxa"/>
            <w:tcBorders>
              <w:left w:val="single" w:sz="4" w:space="0" w:color="000000"/>
              <w:bottom w:val="single" w:sz="4" w:space="0" w:color="000000"/>
              <w:right w:val="single" w:sz="4" w:space="0" w:color="000000"/>
            </w:tcBorders>
          </w:tcPr>
          <w:p w:rsidR="008B1749" w:rsidRPr="00FA206C" w:rsidRDefault="008B1749" w:rsidP="00DD0E3B">
            <w:pPr>
              <w:snapToGrid w:val="0"/>
            </w:pPr>
            <w:r w:rsidRPr="00FA206C">
              <w:t>Patrimonio Netto                                  200.000</w:t>
            </w:r>
          </w:p>
        </w:tc>
      </w:tr>
      <w:tr w:rsidR="008B1749" w:rsidRPr="00FA206C" w:rsidTr="00DD0E3B">
        <w:tc>
          <w:tcPr>
            <w:tcW w:w="4421" w:type="dxa"/>
            <w:tcBorders>
              <w:left w:val="single" w:sz="4" w:space="0" w:color="000000"/>
              <w:bottom w:val="single" w:sz="4" w:space="0" w:color="000000"/>
            </w:tcBorders>
          </w:tcPr>
          <w:p w:rsidR="008B1749" w:rsidRPr="00FA206C" w:rsidRDefault="008B1749" w:rsidP="00DD0E3B">
            <w:pPr>
              <w:snapToGrid w:val="0"/>
              <w:rPr>
                <w:b/>
              </w:rPr>
            </w:pPr>
            <w:r w:rsidRPr="00FA206C">
              <w:rPr>
                <w:b/>
              </w:rPr>
              <w:t>Totale attivo                                   600.000</w:t>
            </w:r>
          </w:p>
        </w:tc>
        <w:tc>
          <w:tcPr>
            <w:tcW w:w="4789" w:type="dxa"/>
            <w:tcBorders>
              <w:left w:val="single" w:sz="4" w:space="0" w:color="000000"/>
              <w:bottom w:val="single" w:sz="4" w:space="0" w:color="000000"/>
              <w:right w:val="single" w:sz="4" w:space="0" w:color="000000"/>
            </w:tcBorders>
          </w:tcPr>
          <w:p w:rsidR="008B1749" w:rsidRPr="00FA206C" w:rsidRDefault="008B1749" w:rsidP="00DD0E3B">
            <w:pPr>
              <w:snapToGrid w:val="0"/>
              <w:rPr>
                <w:b/>
              </w:rPr>
            </w:pPr>
            <w:r w:rsidRPr="00FA206C">
              <w:rPr>
                <w:b/>
              </w:rPr>
              <w:t>Totale passivo +</w:t>
            </w:r>
            <w:r>
              <w:rPr>
                <w:b/>
              </w:rPr>
              <w:t xml:space="preserve"> Patrimonio</w:t>
            </w:r>
            <w:r w:rsidRPr="00FA206C">
              <w:rPr>
                <w:b/>
              </w:rPr>
              <w:t xml:space="preserve"> Netto                        600.000</w:t>
            </w:r>
          </w:p>
        </w:tc>
      </w:tr>
    </w:tbl>
    <w:p w:rsidR="008B1749" w:rsidRPr="00FA206C" w:rsidRDefault="008B1749" w:rsidP="008B1749">
      <w:pPr>
        <w:ind w:left="360"/>
        <w:jc w:val="both"/>
      </w:pPr>
    </w:p>
    <w:p w:rsidR="008B1749" w:rsidRPr="00FA206C" w:rsidRDefault="008B1749" w:rsidP="008B1749">
      <w:pPr>
        <w:ind w:left="360"/>
        <w:jc w:val="both"/>
        <w:rPr>
          <w:u w:val="single"/>
        </w:rPr>
      </w:pPr>
    </w:p>
    <w:p w:rsidR="008B1749" w:rsidRPr="00FA206C" w:rsidRDefault="008B1749" w:rsidP="008B1749">
      <w:pPr>
        <w:ind w:left="360"/>
        <w:jc w:val="both"/>
      </w:pPr>
      <w:r w:rsidRPr="00FA206C">
        <w:t xml:space="preserve">Si consideri che la società acquisita ha un marchio non iscritto a bilancio il cui fair value stimato </w:t>
      </w:r>
      <w:r>
        <w:t xml:space="preserve">risulta essere pari a € 100.000. </w:t>
      </w:r>
      <w:r w:rsidRPr="00FA206C">
        <w:t xml:space="preserve">A quanto </w:t>
      </w:r>
      <w:r>
        <w:t xml:space="preserve">ammonta l’avviamento secondo i </w:t>
      </w:r>
      <w:r w:rsidRPr="00651449">
        <w:rPr>
          <w:u w:val="single"/>
        </w:rPr>
        <w:t xml:space="preserve">principi contabili </w:t>
      </w:r>
      <w:r w:rsidRPr="00DA4AA8">
        <w:rPr>
          <w:b/>
          <w:u w:val="single"/>
        </w:rPr>
        <w:t>internazionali</w:t>
      </w:r>
      <w:r w:rsidRPr="00FA206C">
        <w:t>?</w:t>
      </w:r>
    </w:p>
    <w:p w:rsidR="008B1749" w:rsidRPr="00FA206C" w:rsidRDefault="008B1749" w:rsidP="00B9331C">
      <w:pPr>
        <w:pStyle w:val="Paragrafoelenco"/>
        <w:numPr>
          <w:ilvl w:val="0"/>
          <w:numId w:val="5"/>
        </w:numPr>
        <w:jc w:val="both"/>
      </w:pPr>
      <w:r w:rsidRPr="00FA206C">
        <w:t>150.000€</w:t>
      </w:r>
    </w:p>
    <w:p w:rsidR="008B1749" w:rsidRPr="00FA206C" w:rsidRDefault="008B1749" w:rsidP="00B9331C">
      <w:pPr>
        <w:pStyle w:val="Paragrafoelenco"/>
        <w:numPr>
          <w:ilvl w:val="0"/>
          <w:numId w:val="5"/>
        </w:numPr>
        <w:jc w:val="both"/>
      </w:pPr>
      <w:r w:rsidRPr="00FA206C">
        <w:rPr>
          <w:highlight w:val="yellow"/>
        </w:rPr>
        <w:t>50.000€</w:t>
      </w:r>
    </w:p>
    <w:p w:rsidR="008B1749" w:rsidRPr="00FA206C" w:rsidRDefault="008B1749" w:rsidP="00B9331C">
      <w:pPr>
        <w:pStyle w:val="Paragrafoelenco"/>
        <w:numPr>
          <w:ilvl w:val="0"/>
          <w:numId w:val="5"/>
        </w:numPr>
        <w:jc w:val="both"/>
      </w:pPr>
      <w:r>
        <w:t>20</w:t>
      </w:r>
      <w:r w:rsidRPr="00FA206C">
        <w:t>0.000€</w:t>
      </w:r>
    </w:p>
    <w:p w:rsidR="008B1749" w:rsidRPr="00FA206C" w:rsidRDefault="008B1749" w:rsidP="00B9331C">
      <w:pPr>
        <w:pStyle w:val="Paragrafoelenco"/>
        <w:numPr>
          <w:ilvl w:val="0"/>
          <w:numId w:val="5"/>
        </w:numPr>
        <w:jc w:val="both"/>
      </w:pPr>
      <w:r>
        <w:t>35</w:t>
      </w:r>
      <w:r w:rsidRPr="00FA206C">
        <w:t>0.000€</w:t>
      </w:r>
    </w:p>
    <w:p w:rsidR="008B1749" w:rsidRDefault="008B1749" w:rsidP="008B1749"/>
    <w:p w:rsidR="008B1749" w:rsidRDefault="008B1749" w:rsidP="008B1749"/>
    <w:p w:rsidR="008B1749" w:rsidRDefault="008B1749" w:rsidP="00B9331C">
      <w:pPr>
        <w:pStyle w:val="Paragrafoelenco"/>
        <w:numPr>
          <w:ilvl w:val="0"/>
          <w:numId w:val="8"/>
        </w:numPr>
        <w:jc w:val="both"/>
      </w:pPr>
      <w:r>
        <w:t xml:space="preserve">Le esistenze </w:t>
      </w:r>
      <w:r w:rsidRPr="000C42A2">
        <w:t>i</w:t>
      </w:r>
      <w:r>
        <w:t>niziali</w:t>
      </w:r>
      <w:r w:rsidRPr="000C42A2">
        <w:t xml:space="preserve"> di prodotti finiti </w:t>
      </w:r>
      <w:r>
        <w:t>…</w:t>
      </w:r>
    </w:p>
    <w:p w:rsidR="008B1749" w:rsidRPr="002D0D42" w:rsidRDefault="008B1749" w:rsidP="00B9331C">
      <w:pPr>
        <w:pStyle w:val="Paragrafoelenco"/>
        <w:numPr>
          <w:ilvl w:val="0"/>
          <w:numId w:val="9"/>
        </w:numPr>
        <w:jc w:val="both"/>
        <w:rPr>
          <w:highlight w:val="yellow"/>
        </w:rPr>
      </w:pPr>
      <w:r w:rsidRPr="002D0D42">
        <w:rPr>
          <w:highlight w:val="yellow"/>
        </w:rPr>
        <w:t>sono iscritte tra i componenti negativi di reddito</w:t>
      </w:r>
    </w:p>
    <w:p w:rsidR="008B1749" w:rsidRDefault="008B1749" w:rsidP="00B9331C">
      <w:pPr>
        <w:pStyle w:val="Paragrafoelenco"/>
        <w:numPr>
          <w:ilvl w:val="0"/>
          <w:numId w:val="9"/>
        </w:numPr>
        <w:jc w:val="both"/>
      </w:pPr>
      <w:r>
        <w:t>sono iscritte nel passivo di stato patrimoniale</w:t>
      </w:r>
    </w:p>
    <w:p w:rsidR="008B1749" w:rsidRDefault="008B1749" w:rsidP="00B9331C">
      <w:pPr>
        <w:pStyle w:val="Paragrafoelenco"/>
        <w:numPr>
          <w:ilvl w:val="0"/>
          <w:numId w:val="9"/>
        </w:numPr>
        <w:jc w:val="both"/>
      </w:pPr>
      <w:r>
        <w:t>rappresentano il ricavo che si stima di ottenere in seguito alla vendita futura</w:t>
      </w:r>
    </w:p>
    <w:p w:rsidR="008B1749" w:rsidRDefault="008B1749" w:rsidP="00B9331C">
      <w:pPr>
        <w:pStyle w:val="Paragrafoelenco"/>
        <w:numPr>
          <w:ilvl w:val="0"/>
          <w:numId w:val="9"/>
        </w:numPr>
        <w:jc w:val="both"/>
      </w:pPr>
      <w:r>
        <w:t>nessuna delle precedenti</w:t>
      </w:r>
    </w:p>
    <w:p w:rsidR="008B1749" w:rsidRDefault="008B1749" w:rsidP="008B1749">
      <w:pPr>
        <w:pStyle w:val="Paragrafoelenco"/>
        <w:jc w:val="both"/>
      </w:pPr>
    </w:p>
    <w:p w:rsidR="008B1749" w:rsidRDefault="008B1749" w:rsidP="008B1749">
      <w:pPr>
        <w:pStyle w:val="Paragrafoelenco"/>
        <w:jc w:val="both"/>
      </w:pPr>
    </w:p>
    <w:p w:rsidR="008B1749" w:rsidRDefault="008B1749" w:rsidP="00B9331C">
      <w:pPr>
        <w:pStyle w:val="Paragrafoelenco"/>
        <w:numPr>
          <w:ilvl w:val="0"/>
          <w:numId w:val="8"/>
        </w:numPr>
        <w:jc w:val="both"/>
      </w:pPr>
      <w:r>
        <w:t>Il ROE “return on Equity” si calcola come:</w:t>
      </w:r>
    </w:p>
    <w:p w:rsidR="008B1749" w:rsidRPr="002D0D42" w:rsidRDefault="008B1749" w:rsidP="00B9331C">
      <w:pPr>
        <w:pStyle w:val="Paragrafoelenco"/>
        <w:numPr>
          <w:ilvl w:val="0"/>
          <w:numId w:val="10"/>
        </w:numPr>
        <w:jc w:val="both"/>
        <w:rPr>
          <w:highlight w:val="yellow"/>
        </w:rPr>
      </w:pPr>
      <w:r>
        <w:rPr>
          <w:highlight w:val="yellow"/>
        </w:rPr>
        <w:t>Reddito Netto/Capitale netto</w:t>
      </w:r>
    </w:p>
    <w:p w:rsidR="008B1749" w:rsidRDefault="008B1749" w:rsidP="00B9331C">
      <w:pPr>
        <w:pStyle w:val="Paragrafoelenco"/>
        <w:numPr>
          <w:ilvl w:val="0"/>
          <w:numId w:val="10"/>
        </w:numPr>
        <w:jc w:val="both"/>
      </w:pPr>
      <w:r>
        <w:t>Reddito Operativo/Capitale netto</w:t>
      </w:r>
    </w:p>
    <w:p w:rsidR="008B1749" w:rsidRDefault="008B1749" w:rsidP="00B9331C">
      <w:pPr>
        <w:pStyle w:val="Paragrafoelenco"/>
        <w:numPr>
          <w:ilvl w:val="0"/>
          <w:numId w:val="10"/>
        </w:numPr>
        <w:jc w:val="both"/>
      </w:pPr>
      <w:r>
        <w:t>Margine Operativo Lordo/Capitale netto</w:t>
      </w:r>
    </w:p>
    <w:p w:rsidR="008B1749" w:rsidRDefault="008B1749" w:rsidP="00B9331C">
      <w:pPr>
        <w:pStyle w:val="Paragrafoelenco"/>
        <w:numPr>
          <w:ilvl w:val="0"/>
          <w:numId w:val="10"/>
        </w:numPr>
        <w:jc w:val="both"/>
      </w:pPr>
      <w:r>
        <w:t>Utile/Capitale netto</w:t>
      </w:r>
    </w:p>
    <w:p w:rsidR="008B1749" w:rsidRDefault="008B1749" w:rsidP="008B1749">
      <w:pPr>
        <w:ind w:left="360"/>
        <w:jc w:val="both"/>
      </w:pPr>
    </w:p>
    <w:p w:rsidR="008B1749" w:rsidRDefault="008B1749" w:rsidP="00B9331C">
      <w:pPr>
        <w:pStyle w:val="Paragrafoelenco"/>
        <w:numPr>
          <w:ilvl w:val="0"/>
          <w:numId w:val="8"/>
        </w:numPr>
        <w:jc w:val="both"/>
      </w:pPr>
      <w:r>
        <w:t>Gli accantonamenti per rischi futuri sono:</w:t>
      </w:r>
    </w:p>
    <w:p w:rsidR="008B1749" w:rsidRPr="000D03C7" w:rsidRDefault="008B1749" w:rsidP="00B9331C">
      <w:pPr>
        <w:numPr>
          <w:ilvl w:val="0"/>
          <w:numId w:val="11"/>
        </w:numPr>
      </w:pPr>
      <w:r w:rsidRPr="000D03C7">
        <w:t>Una passività presunta</w:t>
      </w:r>
    </w:p>
    <w:p w:rsidR="008B1749" w:rsidRPr="000C42A2" w:rsidRDefault="008B1749" w:rsidP="00B9331C">
      <w:pPr>
        <w:numPr>
          <w:ilvl w:val="0"/>
          <w:numId w:val="11"/>
        </w:numPr>
      </w:pPr>
      <w:r w:rsidRPr="000C42A2">
        <w:t xml:space="preserve">Un ricavo posticipato </w:t>
      </w:r>
      <w:r w:rsidRPr="000C42A2">
        <w:tab/>
      </w:r>
      <w:r w:rsidRPr="000C42A2">
        <w:tab/>
      </w:r>
    </w:p>
    <w:p w:rsidR="008B1749" w:rsidRPr="000C42A2" w:rsidRDefault="008B1749" w:rsidP="00B9331C">
      <w:pPr>
        <w:numPr>
          <w:ilvl w:val="0"/>
          <w:numId w:val="11"/>
        </w:numPr>
      </w:pPr>
      <w:r w:rsidRPr="000D03C7">
        <w:rPr>
          <w:highlight w:val="yellow"/>
        </w:rPr>
        <w:t>Un costo di competenza</w:t>
      </w:r>
      <w:r>
        <w:t xml:space="preserve"> </w:t>
      </w:r>
      <w:r w:rsidRPr="000C42A2">
        <w:t xml:space="preserve"> </w:t>
      </w:r>
    </w:p>
    <w:p w:rsidR="008B1749" w:rsidRPr="000C42A2" w:rsidRDefault="008B1749" w:rsidP="00B9331C">
      <w:pPr>
        <w:numPr>
          <w:ilvl w:val="0"/>
          <w:numId w:val="11"/>
        </w:numPr>
      </w:pPr>
      <w:r>
        <w:t>Un costo rinviato a futuri esercizi</w:t>
      </w:r>
    </w:p>
    <w:p w:rsidR="008B1749" w:rsidRDefault="008B1749" w:rsidP="008B1749">
      <w:pPr>
        <w:ind w:left="360"/>
      </w:pPr>
    </w:p>
    <w:p w:rsidR="008B1749" w:rsidRDefault="008B1749" w:rsidP="00B9331C">
      <w:pPr>
        <w:pStyle w:val="Paragrafoelenco"/>
        <w:numPr>
          <w:ilvl w:val="0"/>
          <w:numId w:val="8"/>
        </w:numPr>
      </w:pPr>
      <w:r>
        <w:t>Per il codice civile i costi sono di competenza se:</w:t>
      </w:r>
    </w:p>
    <w:p w:rsidR="008B1749" w:rsidRPr="00947921" w:rsidRDefault="008B1749" w:rsidP="00B9331C">
      <w:pPr>
        <w:numPr>
          <w:ilvl w:val="0"/>
          <w:numId w:val="12"/>
        </w:numPr>
        <w:rPr>
          <w:highlight w:val="yellow"/>
        </w:rPr>
      </w:pPr>
      <w:r w:rsidRPr="00947921">
        <w:rPr>
          <w:highlight w:val="yellow"/>
        </w:rPr>
        <w:t>Sono correlati ai ricavi di competenza</w:t>
      </w:r>
    </w:p>
    <w:p w:rsidR="008B1749" w:rsidRPr="00947921" w:rsidRDefault="008B1749" w:rsidP="00B9331C">
      <w:pPr>
        <w:numPr>
          <w:ilvl w:val="0"/>
          <w:numId w:val="12"/>
        </w:numPr>
      </w:pPr>
      <w:r w:rsidRPr="00947921">
        <w:t>Vi è stata manifestazione finanziaria e prestazione del servizio</w:t>
      </w:r>
    </w:p>
    <w:p w:rsidR="008B1749" w:rsidRPr="000C42A2" w:rsidRDefault="008B1749" w:rsidP="00B9331C">
      <w:pPr>
        <w:numPr>
          <w:ilvl w:val="0"/>
          <w:numId w:val="12"/>
        </w:numPr>
      </w:pPr>
      <w:r>
        <w:t>Vi è stata manifestazione finanziaria anche senza prestazione del servizio</w:t>
      </w:r>
      <w:r w:rsidRPr="000C42A2">
        <w:t xml:space="preserve"> </w:t>
      </w:r>
    </w:p>
    <w:p w:rsidR="008B1749" w:rsidRPr="000C42A2" w:rsidRDefault="008B1749" w:rsidP="00B9331C">
      <w:pPr>
        <w:numPr>
          <w:ilvl w:val="0"/>
          <w:numId w:val="12"/>
        </w:numPr>
      </w:pPr>
      <w:r>
        <w:t>Sono misurati da un numerario certo o assimilato</w:t>
      </w:r>
    </w:p>
    <w:p w:rsidR="008B1749" w:rsidRDefault="008B1749" w:rsidP="008B1749">
      <w:pPr>
        <w:ind w:left="360"/>
      </w:pPr>
    </w:p>
    <w:p w:rsidR="008B1749" w:rsidRDefault="008B1749" w:rsidP="00B9331C">
      <w:pPr>
        <w:pStyle w:val="Paragrafoelenco"/>
        <w:numPr>
          <w:ilvl w:val="0"/>
          <w:numId w:val="8"/>
        </w:numPr>
      </w:pPr>
      <w:r>
        <w:t>Il Capitale Investito è la somma tra:</w:t>
      </w:r>
    </w:p>
    <w:p w:rsidR="008B1749" w:rsidRPr="00947921" w:rsidRDefault="008B1749" w:rsidP="00B9331C">
      <w:pPr>
        <w:pStyle w:val="Paragrafoelenco"/>
        <w:numPr>
          <w:ilvl w:val="0"/>
          <w:numId w:val="13"/>
        </w:numPr>
      </w:pPr>
      <w:r w:rsidRPr="00947921">
        <w:t>Capitale netto e capitale di funzionamento</w:t>
      </w:r>
    </w:p>
    <w:p w:rsidR="008B1749" w:rsidRPr="00947921" w:rsidRDefault="008B1749" w:rsidP="00B9331C">
      <w:pPr>
        <w:pStyle w:val="Paragrafoelenco"/>
        <w:numPr>
          <w:ilvl w:val="0"/>
          <w:numId w:val="13"/>
        </w:numPr>
        <w:rPr>
          <w:highlight w:val="yellow"/>
        </w:rPr>
      </w:pPr>
      <w:r w:rsidRPr="00947921">
        <w:rPr>
          <w:highlight w:val="yellow"/>
        </w:rPr>
        <w:t>Capitale netto e capitale di finanziamento</w:t>
      </w:r>
    </w:p>
    <w:p w:rsidR="008B1749" w:rsidRDefault="008B1749" w:rsidP="00B9331C">
      <w:pPr>
        <w:pStyle w:val="Paragrafoelenco"/>
        <w:numPr>
          <w:ilvl w:val="0"/>
          <w:numId w:val="13"/>
        </w:numPr>
      </w:pPr>
      <w:r w:rsidRPr="00947921">
        <w:t>Capitale netto, capitale di funzionamento e capitale di finanziamento</w:t>
      </w:r>
    </w:p>
    <w:p w:rsidR="008B1749" w:rsidRDefault="008B1749" w:rsidP="00B9331C">
      <w:pPr>
        <w:pStyle w:val="Paragrafoelenco"/>
        <w:numPr>
          <w:ilvl w:val="0"/>
          <w:numId w:val="13"/>
        </w:numPr>
      </w:pPr>
      <w:r>
        <w:t>Capitale proprio e di debito</w:t>
      </w:r>
    </w:p>
    <w:p w:rsidR="008B1749" w:rsidRDefault="008B1749" w:rsidP="008B1749">
      <w:pPr>
        <w:ind w:left="360"/>
      </w:pPr>
    </w:p>
    <w:p w:rsidR="008B1749" w:rsidRDefault="008B1749" w:rsidP="008B1749">
      <w:pPr>
        <w:ind w:left="360"/>
      </w:pPr>
    </w:p>
    <w:p w:rsidR="008B1749" w:rsidRDefault="008B1749" w:rsidP="00B9331C">
      <w:pPr>
        <w:pStyle w:val="Paragrafoelenco"/>
        <w:numPr>
          <w:ilvl w:val="0"/>
          <w:numId w:val="8"/>
        </w:numPr>
      </w:pPr>
      <w:r>
        <w:t>Gli stakeholder sono:</w:t>
      </w:r>
    </w:p>
    <w:p w:rsidR="008B1749" w:rsidRDefault="008B1749" w:rsidP="00B9331C">
      <w:pPr>
        <w:pStyle w:val="Paragrafoelenco"/>
        <w:numPr>
          <w:ilvl w:val="0"/>
          <w:numId w:val="14"/>
        </w:numPr>
      </w:pPr>
      <w:r>
        <w:t>I soggetti portatori di interessi aziendali in grado di influenzare i risultati d’impresa</w:t>
      </w:r>
    </w:p>
    <w:p w:rsidR="008B1749" w:rsidRDefault="008B1749" w:rsidP="00B9331C">
      <w:pPr>
        <w:pStyle w:val="Paragrafoelenco"/>
        <w:numPr>
          <w:ilvl w:val="0"/>
          <w:numId w:val="14"/>
        </w:numPr>
      </w:pPr>
      <w:r>
        <w:t>Gli azionisti</w:t>
      </w:r>
    </w:p>
    <w:p w:rsidR="008B1749" w:rsidRPr="00947921" w:rsidRDefault="008B1749" w:rsidP="00B9331C">
      <w:pPr>
        <w:pStyle w:val="Paragrafoelenco"/>
        <w:numPr>
          <w:ilvl w:val="0"/>
          <w:numId w:val="14"/>
        </w:numPr>
        <w:rPr>
          <w:highlight w:val="yellow"/>
        </w:rPr>
      </w:pPr>
      <w:r w:rsidRPr="00947921">
        <w:rPr>
          <w:highlight w:val="yellow"/>
        </w:rPr>
        <w:t>Tutti i soggetti titolari di interessi aziendali o influenzati dagli stessi</w:t>
      </w:r>
    </w:p>
    <w:p w:rsidR="008B1749" w:rsidRDefault="008B1749" w:rsidP="00B9331C">
      <w:pPr>
        <w:pStyle w:val="Paragrafoelenco"/>
        <w:numPr>
          <w:ilvl w:val="0"/>
          <w:numId w:val="14"/>
        </w:numPr>
      </w:pPr>
      <w:r>
        <w:t>Azionisti e creditori</w:t>
      </w:r>
    </w:p>
    <w:p w:rsidR="008B1749" w:rsidRDefault="008B1749" w:rsidP="009F34C0"/>
    <w:p w:rsidR="008B1749" w:rsidRDefault="008B1749" w:rsidP="00B9331C">
      <w:pPr>
        <w:pStyle w:val="Paragrafoelenco"/>
        <w:numPr>
          <w:ilvl w:val="0"/>
          <w:numId w:val="8"/>
        </w:numPr>
      </w:pPr>
      <w:r>
        <w:t>L’efficienza aziendale è misurabile come:</w:t>
      </w:r>
    </w:p>
    <w:p w:rsidR="008B1749" w:rsidRDefault="008B1749" w:rsidP="00B9331C">
      <w:pPr>
        <w:pStyle w:val="Paragrafoelenco"/>
        <w:numPr>
          <w:ilvl w:val="0"/>
          <w:numId w:val="15"/>
        </w:numPr>
      </w:pPr>
      <w:r>
        <w:t>Il raggiungimento dei risultati prefissati</w:t>
      </w:r>
    </w:p>
    <w:p w:rsidR="008B1749" w:rsidRPr="009D5EDD" w:rsidRDefault="008B1749" w:rsidP="00B9331C">
      <w:pPr>
        <w:pStyle w:val="Paragrafoelenco"/>
        <w:numPr>
          <w:ilvl w:val="0"/>
          <w:numId w:val="15"/>
        </w:numPr>
        <w:rPr>
          <w:highlight w:val="yellow"/>
        </w:rPr>
      </w:pPr>
      <w:r w:rsidRPr="009D5EDD">
        <w:rPr>
          <w:highlight w:val="yellow"/>
        </w:rPr>
        <w:t>Il miglior rapporto possibile tra input consumati e output prodotti</w:t>
      </w:r>
    </w:p>
    <w:p w:rsidR="008B1749" w:rsidRDefault="008B1749" w:rsidP="00B9331C">
      <w:pPr>
        <w:pStyle w:val="Paragrafoelenco"/>
        <w:numPr>
          <w:ilvl w:val="0"/>
          <w:numId w:val="15"/>
        </w:numPr>
      </w:pPr>
      <w:r>
        <w:t>Un ROE oltre il 4%</w:t>
      </w:r>
    </w:p>
    <w:p w:rsidR="008B1749" w:rsidRDefault="008B1749" w:rsidP="00B9331C">
      <w:pPr>
        <w:pStyle w:val="Paragrafoelenco"/>
        <w:numPr>
          <w:ilvl w:val="0"/>
          <w:numId w:val="15"/>
        </w:numPr>
      </w:pPr>
      <w:r>
        <w:t>Una quota di mercato in crescita rispetto ai principali concorrenti</w:t>
      </w:r>
    </w:p>
    <w:p w:rsidR="00E2324F" w:rsidRDefault="00E2324F" w:rsidP="00E2324F"/>
    <w:p w:rsidR="00E2324F" w:rsidRDefault="00E2324F" w:rsidP="00B9331C">
      <w:pPr>
        <w:pStyle w:val="Paragrafoelenco"/>
        <w:numPr>
          <w:ilvl w:val="0"/>
          <w:numId w:val="17"/>
        </w:numPr>
      </w:pPr>
      <w:r>
        <w:t>Una società quotata in borsa presenta una posizione finanziaria netta negativa (cassa positiva) per un importo rilevante. Il beta calcolato regredendo i prezzi di borsa delle sue azioni risulta:</w:t>
      </w:r>
    </w:p>
    <w:p w:rsidR="00E2324F" w:rsidRDefault="00E2324F" w:rsidP="00B9331C">
      <w:pPr>
        <w:pStyle w:val="Paragrafoelenco"/>
        <w:numPr>
          <w:ilvl w:val="0"/>
          <w:numId w:val="16"/>
        </w:numPr>
      </w:pPr>
      <w:r>
        <w:t>maggiore del beta dell'attivo</w:t>
      </w:r>
    </w:p>
    <w:p w:rsidR="00E2324F" w:rsidRPr="00B9331C" w:rsidRDefault="00E2324F" w:rsidP="00B9331C">
      <w:pPr>
        <w:pStyle w:val="Paragrafoelenco"/>
        <w:numPr>
          <w:ilvl w:val="0"/>
          <w:numId w:val="16"/>
        </w:numPr>
        <w:rPr>
          <w:highlight w:val="yellow"/>
          <w:u w:val="single"/>
        </w:rPr>
      </w:pPr>
      <w:r w:rsidRPr="00B9331C">
        <w:rPr>
          <w:highlight w:val="yellow"/>
          <w:u w:val="single"/>
        </w:rPr>
        <w:t>minore del beta dell'attivo</w:t>
      </w:r>
    </w:p>
    <w:p w:rsidR="00E2324F" w:rsidRDefault="00E2324F" w:rsidP="00B9331C">
      <w:pPr>
        <w:pStyle w:val="Paragrafoelenco"/>
        <w:numPr>
          <w:ilvl w:val="0"/>
          <w:numId w:val="16"/>
        </w:numPr>
      </w:pPr>
      <w:r>
        <w:t>pari al beta dell'attivo</w:t>
      </w:r>
    </w:p>
    <w:p w:rsidR="00B9331C" w:rsidRDefault="00E2324F" w:rsidP="00B9331C">
      <w:pPr>
        <w:pStyle w:val="Paragrafoelenco"/>
        <w:numPr>
          <w:ilvl w:val="0"/>
          <w:numId w:val="16"/>
        </w:numPr>
        <w:spacing w:after="240"/>
      </w:pPr>
      <w:r>
        <w:t>non c'è relazione tra struttura finanziaria e rischiosità delle azioni</w:t>
      </w:r>
    </w:p>
    <w:p w:rsidR="00B9331C" w:rsidRDefault="00B9331C" w:rsidP="00B9331C">
      <w:pPr>
        <w:pStyle w:val="Paragrafoelenco"/>
        <w:spacing w:after="240"/>
      </w:pPr>
    </w:p>
    <w:p w:rsidR="00E2324F" w:rsidRDefault="00E2324F" w:rsidP="00B9331C">
      <w:pPr>
        <w:pStyle w:val="Paragrafoelenco"/>
        <w:numPr>
          <w:ilvl w:val="0"/>
          <w:numId w:val="19"/>
        </w:numPr>
      </w:pPr>
      <w:r>
        <w:t>Un'azienda industriale ha un costo dei mezzi propri del 9% e un costo del debito del 5% che determinano un costo medio ponderato del capitale del 7%. Dovete valutare un progetto di investimento che è atteso generare un tasso interno di rendimento del 7%. Una vostra valutazione di sintesi sarà:</w:t>
      </w:r>
    </w:p>
    <w:p w:rsidR="00E2324F" w:rsidRDefault="00E2324F" w:rsidP="00B9331C">
      <w:pPr>
        <w:pStyle w:val="Paragrafoelenco"/>
        <w:numPr>
          <w:ilvl w:val="0"/>
          <w:numId w:val="18"/>
        </w:numPr>
      </w:pPr>
      <w:r>
        <w:t>il progetto non è da effettuare perché non remunera le attese di rendimento della proprietà;</w:t>
      </w:r>
    </w:p>
    <w:p w:rsidR="00E2324F" w:rsidRDefault="00E2324F" w:rsidP="00B9331C">
      <w:pPr>
        <w:pStyle w:val="Paragrafoelenco"/>
        <w:numPr>
          <w:ilvl w:val="0"/>
          <w:numId w:val="18"/>
        </w:numPr>
      </w:pPr>
      <w:r>
        <w:t>il progetto non è da effettuare perché distrugge valore</w:t>
      </w:r>
    </w:p>
    <w:p w:rsidR="00E2324F" w:rsidRPr="00B9331C" w:rsidRDefault="00E2324F" w:rsidP="00B9331C">
      <w:pPr>
        <w:pStyle w:val="Paragrafoelenco"/>
        <w:numPr>
          <w:ilvl w:val="0"/>
          <w:numId w:val="18"/>
        </w:numPr>
        <w:rPr>
          <w:highlight w:val="yellow"/>
        </w:rPr>
      </w:pPr>
      <w:r w:rsidRPr="00B9331C">
        <w:rPr>
          <w:highlight w:val="yellow"/>
          <w:u w:val="single"/>
        </w:rPr>
        <w:t>il progetto è da effettuare perché remunera gli investitori</w:t>
      </w:r>
    </w:p>
    <w:p w:rsidR="00E2324F" w:rsidRDefault="00E2324F" w:rsidP="00B9331C">
      <w:pPr>
        <w:pStyle w:val="Paragrafoelenco"/>
        <w:numPr>
          <w:ilvl w:val="0"/>
          <w:numId w:val="18"/>
        </w:numPr>
      </w:pPr>
      <w:r>
        <w:t>il progetto è da effettuare perché è in grado di remunerare i debiti e l'eccedenza crea valore per gli azionisti</w:t>
      </w:r>
    </w:p>
    <w:p w:rsidR="00E2324F" w:rsidRDefault="00E2324F" w:rsidP="00E2324F"/>
    <w:p w:rsidR="00B9331C" w:rsidRDefault="00E2324F" w:rsidP="00B9331C">
      <w:pPr>
        <w:pStyle w:val="Paragrafoelenco"/>
        <w:numPr>
          <w:ilvl w:val="0"/>
          <w:numId w:val="33"/>
        </w:numPr>
      </w:pPr>
      <w:r>
        <w:t>Una società industriale intende adottare una nuova politica commerciale interamente basata su vendite on line con pagamento a mezzo carta di credito o bonifico in anticipo all'ordine rispetto alle attuali vendite a credito. Ipotizzando che ciò non produca alcun effetto né sui ricavi né sui margini, quale effetti produce sui flussi di cassa attesi per l'anno successivo all'introduzione della nuova politica commerciale?</w:t>
      </w:r>
    </w:p>
    <w:p w:rsidR="00B9331C" w:rsidRDefault="00E2324F" w:rsidP="00B9331C">
      <w:pPr>
        <w:pStyle w:val="Paragrafoelenco"/>
        <w:numPr>
          <w:ilvl w:val="0"/>
          <w:numId w:val="20"/>
        </w:numPr>
      </w:pPr>
      <w:r>
        <w:t>nessuno, perché il marine operativo lordo (o Ebitda), per ipotesi, non è influenzato</w:t>
      </w:r>
      <w:r w:rsidR="00B9331C">
        <w:t>;</w:t>
      </w:r>
    </w:p>
    <w:p w:rsidR="00B9331C" w:rsidRPr="00B9331C" w:rsidRDefault="00E2324F" w:rsidP="00B9331C">
      <w:pPr>
        <w:pStyle w:val="Paragrafoelenco"/>
        <w:numPr>
          <w:ilvl w:val="0"/>
          <w:numId w:val="20"/>
        </w:numPr>
        <w:rPr>
          <w:highlight w:val="yellow"/>
        </w:rPr>
      </w:pPr>
      <w:r w:rsidRPr="00B9331C">
        <w:rPr>
          <w:highlight w:val="yellow"/>
          <w:u w:val="single"/>
        </w:rPr>
        <w:t>un aumento dei flussi di cassa</w:t>
      </w:r>
    </w:p>
    <w:p w:rsidR="00B9331C" w:rsidRDefault="00E2324F" w:rsidP="00B9331C">
      <w:pPr>
        <w:pStyle w:val="Paragrafoelenco"/>
        <w:numPr>
          <w:ilvl w:val="0"/>
          <w:numId w:val="20"/>
        </w:numPr>
      </w:pPr>
      <w:r>
        <w:t>una dim</w:t>
      </w:r>
      <w:r w:rsidR="00B9331C">
        <w:t>inuzione dei flussi di cassa</w:t>
      </w:r>
    </w:p>
    <w:p w:rsidR="00E2324F" w:rsidRPr="00C77C45" w:rsidRDefault="00E2324F" w:rsidP="00B9331C">
      <w:pPr>
        <w:pStyle w:val="Paragrafoelenco"/>
        <w:numPr>
          <w:ilvl w:val="0"/>
          <w:numId w:val="20"/>
        </w:numPr>
      </w:pPr>
      <w:r>
        <w:t>dipende dallo stock di capitale circolante iniziale</w:t>
      </w:r>
      <w:r>
        <w:br/>
      </w:r>
    </w:p>
    <w:p w:rsidR="00E2324F" w:rsidRDefault="00E2324F" w:rsidP="00B9331C">
      <w:pPr>
        <w:pStyle w:val="Paragrafoelenco"/>
        <w:numPr>
          <w:ilvl w:val="0"/>
          <w:numId w:val="34"/>
        </w:numPr>
      </w:pPr>
      <w:r>
        <w:t>La norma di legge ordinaria contraria alla Costituzione:</w:t>
      </w:r>
    </w:p>
    <w:p w:rsidR="00E2324F" w:rsidRPr="00120092" w:rsidRDefault="00E2324F" w:rsidP="00B9331C">
      <w:pPr>
        <w:pStyle w:val="Paragrafoelenco"/>
        <w:numPr>
          <w:ilvl w:val="0"/>
          <w:numId w:val="21"/>
        </w:numPr>
        <w:spacing w:after="200" w:line="276" w:lineRule="auto"/>
      </w:pPr>
      <w:r w:rsidRPr="00120092">
        <w:t>Perde efficacia in seguito a pronunzia delle Sezioni Unite della Corte di Cassazione</w:t>
      </w:r>
    </w:p>
    <w:p w:rsidR="00E2324F" w:rsidRPr="00120092" w:rsidRDefault="00E2324F" w:rsidP="00B9331C">
      <w:pPr>
        <w:pStyle w:val="Paragrafoelenco"/>
        <w:numPr>
          <w:ilvl w:val="0"/>
          <w:numId w:val="21"/>
        </w:numPr>
        <w:spacing w:after="200" w:line="276" w:lineRule="auto"/>
      </w:pPr>
      <w:r w:rsidRPr="00120092">
        <w:t>Perde efficacia in forza di decreto del Capo dello Stato</w:t>
      </w:r>
    </w:p>
    <w:p w:rsidR="00E2324F" w:rsidRPr="009E33FC" w:rsidRDefault="00E2324F" w:rsidP="00B9331C">
      <w:pPr>
        <w:pStyle w:val="Paragrafoelenco"/>
        <w:numPr>
          <w:ilvl w:val="0"/>
          <w:numId w:val="21"/>
        </w:numPr>
        <w:spacing w:after="200" w:line="276" w:lineRule="auto"/>
        <w:rPr>
          <w:highlight w:val="cyan"/>
        </w:rPr>
      </w:pPr>
      <w:r w:rsidRPr="009E33FC">
        <w:rPr>
          <w:highlight w:val="cyan"/>
        </w:rPr>
        <w:t>Perde efficacia in seguito a sentenza della Corte costituzionale</w:t>
      </w:r>
    </w:p>
    <w:p w:rsidR="00E2324F" w:rsidRDefault="00E2324F" w:rsidP="00B9331C">
      <w:pPr>
        <w:pStyle w:val="Paragrafoelenco"/>
        <w:numPr>
          <w:ilvl w:val="0"/>
          <w:numId w:val="21"/>
        </w:numPr>
        <w:spacing w:after="200" w:line="276" w:lineRule="auto"/>
      </w:pPr>
      <w:r>
        <w:t>Perde efficacia se non convertita in legge entro 60 giorni</w:t>
      </w:r>
    </w:p>
    <w:p w:rsidR="00E2324F" w:rsidRDefault="00E2324F" w:rsidP="00E2324F">
      <w:pPr>
        <w:pStyle w:val="Paragrafoelenco"/>
      </w:pPr>
    </w:p>
    <w:p w:rsidR="00E2324F" w:rsidRDefault="00E2324F" w:rsidP="00B9331C">
      <w:pPr>
        <w:pStyle w:val="Paragrafoelenco"/>
        <w:numPr>
          <w:ilvl w:val="0"/>
          <w:numId w:val="34"/>
        </w:numPr>
      </w:pPr>
      <w:r>
        <w:t>Tra le seguenti, indicate una caratteristica delle associazioni:</w:t>
      </w:r>
    </w:p>
    <w:p w:rsidR="00E2324F" w:rsidRDefault="00E2324F" w:rsidP="00B9331C">
      <w:pPr>
        <w:pStyle w:val="Paragrafoelenco"/>
        <w:numPr>
          <w:ilvl w:val="0"/>
          <w:numId w:val="22"/>
        </w:numPr>
        <w:spacing w:after="200" w:line="276" w:lineRule="auto"/>
      </w:pPr>
      <w:r>
        <w:t>Si costituiscono per atto unilaterale tra vivi o per testamento</w:t>
      </w:r>
    </w:p>
    <w:p w:rsidR="00E2324F" w:rsidRDefault="00E2324F" w:rsidP="00B9331C">
      <w:pPr>
        <w:pStyle w:val="Paragrafoelenco"/>
        <w:numPr>
          <w:ilvl w:val="0"/>
          <w:numId w:val="22"/>
        </w:numPr>
        <w:spacing w:after="200" w:line="276" w:lineRule="auto"/>
      </w:pPr>
      <w:r>
        <w:t>Devono chiedere il riconoscimento</w:t>
      </w:r>
    </w:p>
    <w:p w:rsidR="00E2324F" w:rsidRPr="009E33FC" w:rsidRDefault="00E2324F" w:rsidP="00B9331C">
      <w:pPr>
        <w:pStyle w:val="Paragrafoelenco"/>
        <w:numPr>
          <w:ilvl w:val="0"/>
          <w:numId w:val="22"/>
        </w:numPr>
        <w:spacing w:after="200" w:line="276" w:lineRule="auto"/>
        <w:rPr>
          <w:highlight w:val="cyan"/>
        </w:rPr>
      </w:pPr>
      <w:r w:rsidRPr="009E33FC">
        <w:rPr>
          <w:highlight w:val="cyan"/>
        </w:rPr>
        <w:t>Se riconosciute, godono di autonomia patrimoniale perfetta</w:t>
      </w:r>
    </w:p>
    <w:p w:rsidR="00E2324F" w:rsidRDefault="00E2324F" w:rsidP="00B9331C">
      <w:pPr>
        <w:pStyle w:val="Paragrafoelenco"/>
        <w:numPr>
          <w:ilvl w:val="0"/>
          <w:numId w:val="22"/>
        </w:numPr>
        <w:spacing w:after="200" w:line="276" w:lineRule="auto"/>
      </w:pPr>
      <w:r>
        <w:t>Sono sempre persone giuridiche</w:t>
      </w:r>
    </w:p>
    <w:p w:rsidR="00E2324F" w:rsidRDefault="00E2324F" w:rsidP="00E2324F"/>
    <w:p w:rsidR="00E2324F" w:rsidRDefault="00E2324F" w:rsidP="00B9331C">
      <w:pPr>
        <w:pStyle w:val="Paragrafoelenco"/>
        <w:numPr>
          <w:ilvl w:val="0"/>
          <w:numId w:val="34"/>
        </w:numPr>
      </w:pPr>
      <w:r>
        <w:t>Tra i seguenti, è contratto che richiede l’atto pubblico sotto pena di nullità:</w:t>
      </w:r>
    </w:p>
    <w:p w:rsidR="00E2324F" w:rsidRDefault="00E2324F" w:rsidP="00B9331C">
      <w:pPr>
        <w:pStyle w:val="Paragrafoelenco"/>
        <w:numPr>
          <w:ilvl w:val="0"/>
          <w:numId w:val="23"/>
        </w:numPr>
        <w:spacing w:after="200" w:line="276" w:lineRule="auto"/>
      </w:pPr>
      <w:r>
        <w:t>La vendita di un bene mobile registrato</w:t>
      </w:r>
    </w:p>
    <w:p w:rsidR="00E2324F" w:rsidRPr="009E33FC" w:rsidRDefault="00E2324F" w:rsidP="00B9331C">
      <w:pPr>
        <w:pStyle w:val="Paragrafoelenco"/>
        <w:numPr>
          <w:ilvl w:val="0"/>
          <w:numId w:val="23"/>
        </w:numPr>
        <w:spacing w:after="200" w:line="276" w:lineRule="auto"/>
        <w:rPr>
          <w:highlight w:val="cyan"/>
        </w:rPr>
      </w:pPr>
      <w:r w:rsidRPr="009E33FC">
        <w:rPr>
          <w:highlight w:val="cyan"/>
        </w:rPr>
        <w:t>La donazione di un piccolo appartamento</w:t>
      </w:r>
    </w:p>
    <w:p w:rsidR="00E2324F" w:rsidRDefault="00E2324F" w:rsidP="00B9331C">
      <w:pPr>
        <w:pStyle w:val="Paragrafoelenco"/>
        <w:numPr>
          <w:ilvl w:val="0"/>
          <w:numId w:val="23"/>
        </w:numPr>
        <w:spacing w:after="200" w:line="276" w:lineRule="auto"/>
      </w:pPr>
      <w:r>
        <w:t>La costituzione di una servitù</w:t>
      </w:r>
    </w:p>
    <w:p w:rsidR="00E2324F" w:rsidRDefault="00E2324F" w:rsidP="00B9331C">
      <w:pPr>
        <w:pStyle w:val="Paragrafoelenco"/>
        <w:numPr>
          <w:ilvl w:val="0"/>
          <w:numId w:val="23"/>
        </w:numPr>
        <w:spacing w:after="200" w:line="276" w:lineRule="auto"/>
      </w:pPr>
      <w:r>
        <w:t>La costituzione di un usufrutto</w:t>
      </w:r>
    </w:p>
    <w:p w:rsidR="00E2324F" w:rsidRDefault="00E2324F" w:rsidP="00E2324F">
      <w:pPr>
        <w:jc w:val="both"/>
      </w:pPr>
    </w:p>
    <w:p w:rsidR="00E2324F" w:rsidRDefault="00E2324F" w:rsidP="00B9331C">
      <w:pPr>
        <w:pStyle w:val="Paragrafoelenco"/>
        <w:numPr>
          <w:ilvl w:val="0"/>
          <w:numId w:val="34"/>
        </w:numPr>
        <w:jc w:val="both"/>
      </w:pPr>
      <w:r>
        <w:t>Tizio acquista un appartamento e ottiene dalla banca Alfa il mutuo di una somma di denaro per il pagamento del prezzo. Come da accordi, la banca iscrive ipoteca sull’appartamento. Cosa accade se Tizio non riesce più a pagare le rate del mutuo?</w:t>
      </w:r>
    </w:p>
    <w:p w:rsidR="00E2324F" w:rsidRDefault="00E2324F" w:rsidP="00B9331C">
      <w:pPr>
        <w:pStyle w:val="Paragrafoelenco"/>
        <w:numPr>
          <w:ilvl w:val="0"/>
          <w:numId w:val="24"/>
        </w:numPr>
        <w:spacing w:after="200" w:line="276" w:lineRule="auto"/>
      </w:pPr>
      <w:r>
        <w:t>la banca diventa proprietaria dell’appartamento solo se non viene pagata la metà della somma data a mutuo</w:t>
      </w:r>
    </w:p>
    <w:p w:rsidR="00E2324F" w:rsidRPr="00382EDE" w:rsidRDefault="00E2324F" w:rsidP="00B9331C">
      <w:pPr>
        <w:pStyle w:val="Paragrafoelenco"/>
        <w:numPr>
          <w:ilvl w:val="0"/>
          <w:numId w:val="24"/>
        </w:numPr>
        <w:spacing w:after="200" w:line="276" w:lineRule="auto"/>
        <w:rPr>
          <w:highlight w:val="yellow"/>
        </w:rPr>
      </w:pPr>
      <w:r w:rsidRPr="009E33FC">
        <w:rPr>
          <w:highlight w:val="cyan"/>
        </w:rPr>
        <w:t xml:space="preserve">la banca può rivolgersi al giudice per far espropriare l’appartamento </w:t>
      </w:r>
    </w:p>
    <w:p w:rsidR="00E2324F" w:rsidRDefault="00E2324F" w:rsidP="00B9331C">
      <w:pPr>
        <w:pStyle w:val="Paragrafoelenco"/>
        <w:numPr>
          <w:ilvl w:val="0"/>
          <w:numId w:val="24"/>
        </w:numPr>
        <w:spacing w:after="200" w:line="276" w:lineRule="auto"/>
      </w:pPr>
      <w:r>
        <w:t>la banca deve prima soddisfarsi sugli altri beni di Tizio e poi eventualmente sull’appartamento</w:t>
      </w:r>
    </w:p>
    <w:p w:rsidR="00E2324F" w:rsidRDefault="00E2324F" w:rsidP="00B9331C">
      <w:pPr>
        <w:pStyle w:val="Paragrafoelenco"/>
        <w:numPr>
          <w:ilvl w:val="0"/>
          <w:numId w:val="24"/>
        </w:numPr>
        <w:spacing w:after="200" w:line="276" w:lineRule="auto"/>
      </w:pPr>
      <w:r>
        <w:t>la banca dovrà chiedere il fallimento di Tizio e poi diventerà proprietaria dell’appartamento</w:t>
      </w:r>
    </w:p>
    <w:p w:rsidR="00E2324F" w:rsidRDefault="00E2324F" w:rsidP="00E2324F">
      <w:pPr>
        <w:pStyle w:val="Paragrafoelenco"/>
      </w:pPr>
    </w:p>
    <w:p w:rsidR="00E2324F" w:rsidRDefault="00E2324F" w:rsidP="00B9331C">
      <w:pPr>
        <w:pStyle w:val="Paragrafoelenco"/>
        <w:numPr>
          <w:ilvl w:val="0"/>
          <w:numId w:val="34"/>
        </w:numPr>
      </w:pPr>
      <w:r>
        <w:t>Il contratto avente ad oggetto il trasferimento di un diritto di credito contro il corrispettivo di un prezzo:</w:t>
      </w:r>
    </w:p>
    <w:p w:rsidR="00E2324F" w:rsidRDefault="00E2324F" w:rsidP="00B9331C">
      <w:pPr>
        <w:pStyle w:val="Paragrafoelenco"/>
        <w:numPr>
          <w:ilvl w:val="0"/>
          <w:numId w:val="25"/>
        </w:numPr>
        <w:spacing w:after="200" w:line="276" w:lineRule="auto"/>
      </w:pPr>
      <w:r>
        <w:t>è una permuta</w:t>
      </w:r>
    </w:p>
    <w:p w:rsidR="00E2324F" w:rsidRDefault="00E2324F" w:rsidP="00B9331C">
      <w:pPr>
        <w:pStyle w:val="Paragrafoelenco"/>
        <w:numPr>
          <w:ilvl w:val="0"/>
          <w:numId w:val="25"/>
        </w:numPr>
        <w:spacing w:after="200" w:line="276" w:lineRule="auto"/>
      </w:pPr>
      <w:r>
        <w:t>è una mediazione</w:t>
      </w:r>
    </w:p>
    <w:p w:rsidR="00E2324F" w:rsidRPr="009E33FC" w:rsidRDefault="00E2324F" w:rsidP="00B9331C">
      <w:pPr>
        <w:pStyle w:val="Paragrafoelenco"/>
        <w:numPr>
          <w:ilvl w:val="0"/>
          <w:numId w:val="25"/>
        </w:numPr>
        <w:spacing w:after="200" w:line="276" w:lineRule="auto"/>
        <w:rPr>
          <w:highlight w:val="cyan"/>
        </w:rPr>
      </w:pPr>
      <w:r w:rsidRPr="009E33FC">
        <w:rPr>
          <w:highlight w:val="cyan"/>
        </w:rPr>
        <w:t>è una compravendita</w:t>
      </w:r>
    </w:p>
    <w:p w:rsidR="00E2324F" w:rsidRDefault="00E2324F" w:rsidP="00B9331C">
      <w:pPr>
        <w:pStyle w:val="Paragrafoelenco"/>
        <w:numPr>
          <w:ilvl w:val="0"/>
          <w:numId w:val="25"/>
        </w:numPr>
        <w:spacing w:after="200" w:line="276" w:lineRule="auto"/>
      </w:pPr>
      <w:r>
        <w:t>è un’obbligazione</w:t>
      </w:r>
    </w:p>
    <w:p w:rsidR="00E2324F" w:rsidRPr="008303AB" w:rsidRDefault="00E2324F" w:rsidP="00E2324F"/>
    <w:p w:rsidR="00E2324F" w:rsidRPr="00B9331C" w:rsidRDefault="00E2324F" w:rsidP="00B9331C">
      <w:pPr>
        <w:pStyle w:val="Paragrafoelenco"/>
        <w:numPr>
          <w:ilvl w:val="0"/>
          <w:numId w:val="34"/>
        </w:numPr>
        <w:jc w:val="both"/>
        <w:rPr>
          <w:bCs/>
          <w:color w:val="000000"/>
        </w:rPr>
      </w:pPr>
      <w:r w:rsidRPr="00B9331C">
        <w:rPr>
          <w:bCs/>
          <w:color w:val="000000"/>
        </w:rPr>
        <w:t>I fatti dei quali la legge prescrive l’iscrizione nel registro delle imprese ma che non sono stati iscritti:</w:t>
      </w:r>
    </w:p>
    <w:p w:rsidR="00E2324F" w:rsidRPr="008303AB" w:rsidRDefault="00E2324F" w:rsidP="00B9331C">
      <w:pPr>
        <w:pStyle w:val="Paragrafoelenco"/>
        <w:numPr>
          <w:ilvl w:val="0"/>
          <w:numId w:val="26"/>
        </w:numPr>
        <w:spacing w:line="276" w:lineRule="auto"/>
        <w:jc w:val="both"/>
        <w:rPr>
          <w:bCs/>
          <w:color w:val="000000"/>
        </w:rPr>
      </w:pPr>
      <w:r w:rsidRPr="008303AB">
        <w:rPr>
          <w:bCs/>
          <w:color w:val="000000"/>
          <w:highlight w:val="cyan"/>
        </w:rPr>
        <w:t>Non sono opponibili ai terzi a meno che si provi che i terzi ne abbiano avuto conoscenza</w:t>
      </w:r>
      <w:r w:rsidRPr="008303AB">
        <w:rPr>
          <w:bCs/>
          <w:color w:val="000000"/>
        </w:rPr>
        <w:t xml:space="preserve"> </w:t>
      </w:r>
    </w:p>
    <w:p w:rsidR="00E2324F" w:rsidRPr="008303AB" w:rsidRDefault="00E2324F" w:rsidP="00B9331C">
      <w:pPr>
        <w:pStyle w:val="Paragrafoelenco"/>
        <w:numPr>
          <w:ilvl w:val="0"/>
          <w:numId w:val="26"/>
        </w:numPr>
        <w:spacing w:line="276" w:lineRule="auto"/>
        <w:jc w:val="both"/>
        <w:rPr>
          <w:bCs/>
          <w:color w:val="000000"/>
        </w:rPr>
      </w:pPr>
      <w:r w:rsidRPr="008303AB">
        <w:rPr>
          <w:bCs/>
          <w:color w:val="000000"/>
        </w:rPr>
        <w:t>Non sono opponibili ai terzi in nessun caso</w:t>
      </w:r>
    </w:p>
    <w:p w:rsidR="00E2324F" w:rsidRPr="008303AB" w:rsidRDefault="00E2324F" w:rsidP="00B9331C">
      <w:pPr>
        <w:pStyle w:val="Paragrafoelenco"/>
        <w:numPr>
          <w:ilvl w:val="0"/>
          <w:numId w:val="26"/>
        </w:numPr>
        <w:spacing w:line="276" w:lineRule="auto"/>
        <w:jc w:val="both"/>
        <w:rPr>
          <w:bCs/>
          <w:color w:val="000000"/>
        </w:rPr>
      </w:pPr>
      <w:r w:rsidRPr="008303AB">
        <w:rPr>
          <w:bCs/>
          <w:color w:val="000000"/>
        </w:rPr>
        <w:t>Sono opponibili ai terzi a meno che i terzi provino di non averli conosciuti</w:t>
      </w:r>
    </w:p>
    <w:p w:rsidR="00E2324F" w:rsidRPr="008303AB" w:rsidRDefault="00E2324F" w:rsidP="00B9331C">
      <w:pPr>
        <w:pStyle w:val="Paragrafoelenco"/>
        <w:numPr>
          <w:ilvl w:val="0"/>
          <w:numId w:val="26"/>
        </w:numPr>
        <w:spacing w:line="276" w:lineRule="auto"/>
        <w:jc w:val="both"/>
        <w:rPr>
          <w:bCs/>
          <w:color w:val="000000"/>
        </w:rPr>
      </w:pPr>
      <w:r w:rsidRPr="008303AB">
        <w:rPr>
          <w:bCs/>
          <w:color w:val="000000"/>
        </w:rPr>
        <w:t>Sono sempre opponibili ai terzi</w:t>
      </w:r>
    </w:p>
    <w:p w:rsidR="00E2324F" w:rsidRPr="008303AB" w:rsidRDefault="00E2324F" w:rsidP="00E2324F">
      <w:pPr>
        <w:jc w:val="both"/>
        <w:rPr>
          <w:bCs/>
          <w:color w:val="000000"/>
        </w:rPr>
      </w:pPr>
    </w:p>
    <w:p w:rsidR="00E2324F" w:rsidRPr="00B9331C" w:rsidRDefault="00E2324F" w:rsidP="00B9331C">
      <w:pPr>
        <w:pStyle w:val="Paragrafoelenco"/>
        <w:numPr>
          <w:ilvl w:val="0"/>
          <w:numId w:val="34"/>
        </w:numPr>
        <w:jc w:val="both"/>
        <w:rPr>
          <w:bCs/>
          <w:color w:val="000000"/>
        </w:rPr>
      </w:pPr>
      <w:r w:rsidRPr="00B9331C">
        <w:rPr>
          <w:bCs/>
          <w:color w:val="000000"/>
        </w:rPr>
        <w:t>L'acquirente di un’azienda commerciale subentra nei contratti stipulati per l'esercizio dell'azienda stessa?</w:t>
      </w:r>
    </w:p>
    <w:p w:rsidR="00E2324F" w:rsidRPr="008303AB" w:rsidRDefault="00E2324F" w:rsidP="00E2324F">
      <w:pPr>
        <w:jc w:val="both"/>
        <w:rPr>
          <w:bCs/>
          <w:color w:val="000000"/>
        </w:rPr>
      </w:pPr>
    </w:p>
    <w:p w:rsidR="00E2324F" w:rsidRPr="008303AB" w:rsidRDefault="00E2324F" w:rsidP="00B9331C">
      <w:pPr>
        <w:pStyle w:val="Paragrafoelenco"/>
        <w:numPr>
          <w:ilvl w:val="0"/>
          <w:numId w:val="27"/>
        </w:numPr>
        <w:spacing w:line="276" w:lineRule="auto"/>
        <w:jc w:val="both"/>
        <w:rPr>
          <w:bCs/>
          <w:color w:val="000000"/>
        </w:rPr>
      </w:pPr>
      <w:r w:rsidRPr="008303AB">
        <w:rPr>
          <w:bCs/>
          <w:color w:val="000000"/>
        </w:rPr>
        <w:t>Sì, in ogni caso e per tutti i contratti</w:t>
      </w:r>
    </w:p>
    <w:p w:rsidR="00E2324F" w:rsidRPr="008303AB" w:rsidRDefault="00E2324F" w:rsidP="00B9331C">
      <w:pPr>
        <w:pStyle w:val="Paragrafoelenco"/>
        <w:numPr>
          <w:ilvl w:val="0"/>
          <w:numId w:val="27"/>
        </w:numPr>
        <w:spacing w:line="276" w:lineRule="auto"/>
        <w:jc w:val="both"/>
        <w:rPr>
          <w:bCs/>
          <w:color w:val="000000"/>
        </w:rPr>
      </w:pPr>
      <w:r w:rsidRPr="008303AB">
        <w:rPr>
          <w:bCs/>
          <w:color w:val="000000"/>
          <w:highlight w:val="cyan"/>
        </w:rPr>
        <w:t>Sì, se i contratti non abbiano carattere personale e non sia diversamente pattuito</w:t>
      </w:r>
      <w:r w:rsidRPr="008303AB">
        <w:rPr>
          <w:bCs/>
          <w:color w:val="000000"/>
        </w:rPr>
        <w:t xml:space="preserve"> </w:t>
      </w:r>
    </w:p>
    <w:p w:rsidR="00E2324F" w:rsidRPr="008303AB" w:rsidRDefault="00E2324F" w:rsidP="00B9331C">
      <w:pPr>
        <w:pStyle w:val="Paragrafoelenco"/>
        <w:numPr>
          <w:ilvl w:val="0"/>
          <w:numId w:val="27"/>
        </w:numPr>
        <w:spacing w:line="276" w:lineRule="auto"/>
        <w:jc w:val="both"/>
        <w:rPr>
          <w:bCs/>
          <w:color w:val="000000"/>
        </w:rPr>
      </w:pPr>
      <w:r w:rsidRPr="008303AB">
        <w:rPr>
          <w:bCs/>
          <w:color w:val="000000"/>
        </w:rPr>
        <w:t>Sì, solo se la cessione di azienda sia avvenuta a titolo oneroso</w:t>
      </w:r>
    </w:p>
    <w:p w:rsidR="00E2324F" w:rsidRPr="008303AB" w:rsidRDefault="00E2324F" w:rsidP="00B9331C">
      <w:pPr>
        <w:pStyle w:val="Paragrafoelenco"/>
        <w:numPr>
          <w:ilvl w:val="0"/>
          <w:numId w:val="27"/>
        </w:numPr>
        <w:spacing w:line="276" w:lineRule="auto"/>
        <w:jc w:val="both"/>
        <w:rPr>
          <w:bCs/>
          <w:color w:val="000000"/>
        </w:rPr>
      </w:pPr>
      <w:r w:rsidRPr="008303AB">
        <w:rPr>
          <w:bCs/>
          <w:color w:val="000000"/>
        </w:rPr>
        <w:t>Sì, solo se la successione nei contratti sia stata espressamente pattuita</w:t>
      </w:r>
    </w:p>
    <w:p w:rsidR="00E2324F" w:rsidRPr="008303AB" w:rsidRDefault="00E2324F" w:rsidP="00E2324F">
      <w:pPr>
        <w:jc w:val="both"/>
        <w:rPr>
          <w:bCs/>
          <w:color w:val="000000"/>
        </w:rPr>
      </w:pPr>
    </w:p>
    <w:p w:rsidR="00E2324F" w:rsidRPr="00B9331C" w:rsidRDefault="00E2324F" w:rsidP="00B9331C">
      <w:pPr>
        <w:pStyle w:val="Paragrafoelenco"/>
        <w:numPr>
          <w:ilvl w:val="0"/>
          <w:numId w:val="34"/>
        </w:numPr>
        <w:jc w:val="both"/>
        <w:rPr>
          <w:bCs/>
          <w:color w:val="000000"/>
        </w:rPr>
      </w:pPr>
      <w:r w:rsidRPr="00B9331C">
        <w:rPr>
          <w:bCs/>
          <w:color w:val="000000"/>
        </w:rPr>
        <w:t>Ai sensi del codice civile, in una società semplice il patto con il quale uno o più soci sono esclusi da ogni partecipazione agli utili o alle perdite...</w:t>
      </w:r>
    </w:p>
    <w:p w:rsidR="00E2324F" w:rsidRPr="008303AB" w:rsidRDefault="00E2324F" w:rsidP="00E2324F">
      <w:pPr>
        <w:jc w:val="both"/>
        <w:rPr>
          <w:bCs/>
          <w:color w:val="000000"/>
        </w:rPr>
      </w:pPr>
    </w:p>
    <w:p w:rsidR="00E2324F" w:rsidRPr="008303AB" w:rsidRDefault="00E2324F" w:rsidP="00B9331C">
      <w:pPr>
        <w:pStyle w:val="Paragrafoelenco"/>
        <w:numPr>
          <w:ilvl w:val="0"/>
          <w:numId w:val="28"/>
        </w:numPr>
        <w:spacing w:line="276" w:lineRule="auto"/>
        <w:jc w:val="both"/>
        <w:rPr>
          <w:bCs/>
          <w:color w:val="000000"/>
        </w:rPr>
      </w:pPr>
      <w:r w:rsidRPr="008303AB">
        <w:rPr>
          <w:bCs/>
          <w:color w:val="000000"/>
        </w:rPr>
        <w:t>É valido, ed è opponibile ai creditori sociali se gli esclusi dalla partecipazione alle perdite sono soci di minoranza.</w:t>
      </w:r>
    </w:p>
    <w:p w:rsidR="00E2324F" w:rsidRPr="008303AB" w:rsidRDefault="00E2324F" w:rsidP="00B9331C">
      <w:pPr>
        <w:pStyle w:val="Paragrafoelenco"/>
        <w:numPr>
          <w:ilvl w:val="0"/>
          <w:numId w:val="28"/>
        </w:numPr>
        <w:spacing w:line="276" w:lineRule="auto"/>
        <w:jc w:val="both"/>
        <w:rPr>
          <w:bCs/>
          <w:color w:val="000000"/>
        </w:rPr>
      </w:pPr>
      <w:r w:rsidRPr="008303AB">
        <w:rPr>
          <w:bCs/>
          <w:color w:val="000000"/>
          <w:highlight w:val="cyan"/>
        </w:rPr>
        <w:t>É nullo, anche se gli esclusi dalla partecipazione agli utili o alle perdite sono soci di minoranza</w:t>
      </w:r>
      <w:r w:rsidRPr="008303AB">
        <w:rPr>
          <w:bCs/>
          <w:color w:val="000000"/>
        </w:rPr>
        <w:t>.</w:t>
      </w:r>
    </w:p>
    <w:p w:rsidR="00E2324F" w:rsidRPr="008303AB" w:rsidRDefault="00E2324F" w:rsidP="00B9331C">
      <w:pPr>
        <w:pStyle w:val="Paragrafoelenco"/>
        <w:numPr>
          <w:ilvl w:val="0"/>
          <w:numId w:val="28"/>
        </w:numPr>
        <w:spacing w:line="276" w:lineRule="auto"/>
        <w:jc w:val="both"/>
        <w:rPr>
          <w:bCs/>
          <w:color w:val="000000"/>
        </w:rPr>
      </w:pPr>
      <w:r w:rsidRPr="008303AB">
        <w:rPr>
          <w:bCs/>
          <w:color w:val="000000"/>
        </w:rPr>
        <w:t>É valido, purché gli esclusi dalla partecipazione agli utili o alle perdite siano soci di minoranza.</w:t>
      </w:r>
    </w:p>
    <w:p w:rsidR="00E2324F" w:rsidRPr="008303AB" w:rsidRDefault="00E2324F" w:rsidP="00B9331C">
      <w:pPr>
        <w:pStyle w:val="Paragrafoelenco"/>
        <w:numPr>
          <w:ilvl w:val="0"/>
          <w:numId w:val="28"/>
        </w:numPr>
        <w:spacing w:line="276" w:lineRule="auto"/>
        <w:jc w:val="both"/>
        <w:rPr>
          <w:bCs/>
          <w:color w:val="000000"/>
        </w:rPr>
      </w:pPr>
      <w:r w:rsidRPr="008303AB">
        <w:rPr>
          <w:bCs/>
          <w:color w:val="000000"/>
        </w:rPr>
        <w:t xml:space="preserve">É nullo, ma non è opponibile ai creditori della società </w:t>
      </w:r>
    </w:p>
    <w:p w:rsidR="00E2324F" w:rsidRPr="008303AB" w:rsidRDefault="00E2324F" w:rsidP="00E2324F">
      <w:pPr>
        <w:jc w:val="both"/>
        <w:rPr>
          <w:bCs/>
          <w:color w:val="000000"/>
        </w:rPr>
      </w:pPr>
    </w:p>
    <w:p w:rsidR="00E2324F" w:rsidRPr="00B9331C" w:rsidRDefault="00E2324F" w:rsidP="00B9331C">
      <w:pPr>
        <w:pStyle w:val="Paragrafoelenco"/>
        <w:numPr>
          <w:ilvl w:val="0"/>
          <w:numId w:val="34"/>
        </w:numPr>
        <w:jc w:val="both"/>
        <w:rPr>
          <w:bCs/>
          <w:color w:val="000000"/>
        </w:rPr>
      </w:pPr>
      <w:r w:rsidRPr="00B9331C">
        <w:rPr>
          <w:bCs/>
          <w:color w:val="000000"/>
        </w:rPr>
        <w:t>L'amministratore di una società per azioni che in una determinata operazione ha, per conto di terzi, interesse in conflitto con quello della società, deve....</w:t>
      </w:r>
    </w:p>
    <w:p w:rsidR="00E2324F" w:rsidRPr="008303AB" w:rsidRDefault="00E2324F" w:rsidP="00B9331C">
      <w:pPr>
        <w:pStyle w:val="Paragrafoelenco"/>
        <w:numPr>
          <w:ilvl w:val="0"/>
          <w:numId w:val="29"/>
        </w:numPr>
        <w:spacing w:line="276" w:lineRule="auto"/>
        <w:jc w:val="both"/>
        <w:rPr>
          <w:bCs/>
          <w:color w:val="000000"/>
        </w:rPr>
      </w:pPr>
      <w:r w:rsidRPr="008303AB">
        <w:rPr>
          <w:bCs/>
          <w:color w:val="000000"/>
        </w:rPr>
        <w:t>Dimettersi dalla carica di amministratore</w:t>
      </w:r>
    </w:p>
    <w:p w:rsidR="00E2324F" w:rsidRPr="008303AB" w:rsidRDefault="00E2324F" w:rsidP="00B9331C">
      <w:pPr>
        <w:pStyle w:val="Paragrafoelenco"/>
        <w:numPr>
          <w:ilvl w:val="0"/>
          <w:numId w:val="29"/>
        </w:numPr>
        <w:spacing w:line="276" w:lineRule="auto"/>
        <w:jc w:val="both"/>
        <w:rPr>
          <w:bCs/>
          <w:color w:val="000000"/>
        </w:rPr>
      </w:pPr>
      <w:r w:rsidRPr="008303AB">
        <w:rPr>
          <w:bCs/>
          <w:color w:val="000000"/>
        </w:rPr>
        <w:t>Solamente astenersi dal partecipare alle deliberazioni riguardanti l'operazione stessa</w:t>
      </w:r>
    </w:p>
    <w:p w:rsidR="00E2324F" w:rsidRPr="008303AB" w:rsidRDefault="00E2324F" w:rsidP="00B9331C">
      <w:pPr>
        <w:pStyle w:val="Paragrafoelenco"/>
        <w:numPr>
          <w:ilvl w:val="0"/>
          <w:numId w:val="29"/>
        </w:numPr>
        <w:spacing w:line="276" w:lineRule="auto"/>
        <w:jc w:val="both"/>
        <w:rPr>
          <w:bCs/>
          <w:color w:val="000000"/>
        </w:rPr>
      </w:pPr>
      <w:r w:rsidRPr="008303AB">
        <w:rPr>
          <w:bCs/>
          <w:color w:val="000000"/>
        </w:rPr>
        <w:t>Darne notizia ai soci, precisando natura, termini, origine e portata del conflitto stesso.</w:t>
      </w:r>
    </w:p>
    <w:p w:rsidR="00E2324F" w:rsidRPr="008303AB" w:rsidRDefault="00E2324F" w:rsidP="00B9331C">
      <w:pPr>
        <w:pStyle w:val="Paragrafoelenco"/>
        <w:numPr>
          <w:ilvl w:val="0"/>
          <w:numId w:val="29"/>
        </w:numPr>
        <w:spacing w:line="276" w:lineRule="auto"/>
        <w:jc w:val="both"/>
        <w:rPr>
          <w:bCs/>
          <w:color w:val="000000"/>
          <w:highlight w:val="cyan"/>
        </w:rPr>
      </w:pPr>
      <w:r w:rsidRPr="008303AB">
        <w:rPr>
          <w:bCs/>
          <w:color w:val="000000"/>
          <w:highlight w:val="cyan"/>
        </w:rPr>
        <w:t xml:space="preserve">Darne notizia agli altri amministratori e al collegio sindacale, precisando natura, termini, origine e portata del conflitto stesso. </w:t>
      </w:r>
    </w:p>
    <w:p w:rsidR="00E2324F" w:rsidRPr="008303AB" w:rsidRDefault="00E2324F" w:rsidP="00E2324F">
      <w:pPr>
        <w:jc w:val="both"/>
        <w:rPr>
          <w:bCs/>
          <w:color w:val="000000"/>
        </w:rPr>
      </w:pPr>
    </w:p>
    <w:p w:rsidR="00E2324F" w:rsidRPr="00B9331C" w:rsidRDefault="00E2324F" w:rsidP="00B9331C">
      <w:pPr>
        <w:pStyle w:val="Paragrafoelenco"/>
        <w:numPr>
          <w:ilvl w:val="0"/>
          <w:numId w:val="34"/>
        </w:numPr>
        <w:jc w:val="both"/>
        <w:rPr>
          <w:bCs/>
          <w:color w:val="000000"/>
        </w:rPr>
      </w:pPr>
      <w:r w:rsidRPr="00B9331C">
        <w:rPr>
          <w:bCs/>
          <w:color w:val="000000"/>
        </w:rPr>
        <w:t xml:space="preserve">In una società per azioni, quando le azioni risultano appartenere ad una sola persona fisica, gli amministratori devono.... </w:t>
      </w:r>
    </w:p>
    <w:p w:rsidR="00E2324F" w:rsidRPr="008303AB" w:rsidRDefault="00E2324F" w:rsidP="00B9331C">
      <w:pPr>
        <w:pStyle w:val="Paragrafoelenco"/>
        <w:numPr>
          <w:ilvl w:val="0"/>
          <w:numId w:val="30"/>
        </w:numPr>
        <w:spacing w:line="276" w:lineRule="auto"/>
        <w:jc w:val="both"/>
        <w:rPr>
          <w:bCs/>
          <w:color w:val="000000"/>
        </w:rPr>
      </w:pPr>
      <w:r w:rsidRPr="008303AB">
        <w:rPr>
          <w:bCs/>
          <w:color w:val="000000"/>
        </w:rPr>
        <w:t>Convocare l'assemblea per deliberare la trasformazione in società a responsabilità limitata.</w:t>
      </w:r>
    </w:p>
    <w:p w:rsidR="00E2324F" w:rsidRPr="008303AB" w:rsidRDefault="00E2324F" w:rsidP="00B9331C">
      <w:pPr>
        <w:pStyle w:val="Paragrafoelenco"/>
        <w:numPr>
          <w:ilvl w:val="0"/>
          <w:numId w:val="30"/>
        </w:numPr>
        <w:spacing w:line="276" w:lineRule="auto"/>
        <w:jc w:val="both"/>
        <w:rPr>
          <w:bCs/>
          <w:color w:val="000000"/>
          <w:highlight w:val="cyan"/>
        </w:rPr>
      </w:pPr>
      <w:r w:rsidRPr="008303AB">
        <w:rPr>
          <w:bCs/>
          <w:color w:val="000000"/>
          <w:highlight w:val="cyan"/>
        </w:rPr>
        <w:t>Depositare una dichiarazione contenente l’indicazione del nome e cognome, data e luogo di nascita, domicilio e cittadinanza dell'unico socio, per l'iscrizione nel registro delle imprese.</w:t>
      </w:r>
    </w:p>
    <w:p w:rsidR="00E2324F" w:rsidRPr="008303AB" w:rsidRDefault="00E2324F" w:rsidP="00B9331C">
      <w:pPr>
        <w:pStyle w:val="Paragrafoelenco"/>
        <w:numPr>
          <w:ilvl w:val="0"/>
          <w:numId w:val="30"/>
        </w:numPr>
        <w:spacing w:line="276" w:lineRule="auto"/>
        <w:jc w:val="both"/>
        <w:rPr>
          <w:bCs/>
          <w:color w:val="000000"/>
        </w:rPr>
      </w:pPr>
      <w:r w:rsidRPr="008303AB">
        <w:rPr>
          <w:bCs/>
          <w:color w:val="000000"/>
        </w:rPr>
        <w:t>Convocare l'assemblea per deliberare lo scioglimento della società.</w:t>
      </w:r>
    </w:p>
    <w:p w:rsidR="00E2324F" w:rsidRPr="008303AB" w:rsidRDefault="00E2324F" w:rsidP="00B9331C">
      <w:pPr>
        <w:pStyle w:val="Paragrafoelenco"/>
        <w:numPr>
          <w:ilvl w:val="0"/>
          <w:numId w:val="30"/>
        </w:numPr>
        <w:spacing w:line="276" w:lineRule="auto"/>
        <w:jc w:val="both"/>
        <w:rPr>
          <w:bCs/>
          <w:color w:val="000000"/>
        </w:rPr>
      </w:pPr>
      <w:r w:rsidRPr="008303AB">
        <w:rPr>
          <w:bCs/>
          <w:color w:val="000000"/>
        </w:rPr>
        <w:t>Informarne prontamente l'organo di controllo e il tribunale competente.</w:t>
      </w:r>
    </w:p>
    <w:p w:rsidR="00E2324F" w:rsidRPr="008303AB" w:rsidRDefault="00E2324F" w:rsidP="00E2324F">
      <w:pPr>
        <w:jc w:val="both"/>
        <w:rPr>
          <w:bCs/>
          <w:color w:val="000000"/>
        </w:rPr>
      </w:pPr>
    </w:p>
    <w:p w:rsidR="00E2324F" w:rsidRPr="00B9331C" w:rsidRDefault="00E2324F" w:rsidP="00B9331C">
      <w:pPr>
        <w:pStyle w:val="Paragrafoelenco"/>
        <w:numPr>
          <w:ilvl w:val="0"/>
          <w:numId w:val="34"/>
        </w:numPr>
        <w:jc w:val="both"/>
        <w:rPr>
          <w:bCs/>
          <w:color w:val="000000"/>
        </w:rPr>
      </w:pPr>
      <w:r w:rsidRPr="00B9331C">
        <w:rPr>
          <w:bCs/>
          <w:color w:val="000000"/>
        </w:rPr>
        <w:t>In una società semplice, se non sono stabilite le parti spettanti ai soci nei guadagni e nelle perdite....</w:t>
      </w:r>
    </w:p>
    <w:p w:rsidR="00E2324F" w:rsidRPr="0087530B" w:rsidRDefault="00E2324F" w:rsidP="00B9331C">
      <w:pPr>
        <w:pStyle w:val="Paragrafoelenco"/>
        <w:numPr>
          <w:ilvl w:val="0"/>
          <w:numId w:val="31"/>
        </w:numPr>
        <w:spacing w:line="276" w:lineRule="auto"/>
        <w:jc w:val="both"/>
        <w:rPr>
          <w:bCs/>
          <w:color w:val="000000"/>
        </w:rPr>
      </w:pPr>
      <w:r w:rsidRPr="009E33FC">
        <w:rPr>
          <w:bCs/>
          <w:color w:val="000000"/>
          <w:highlight w:val="cyan"/>
        </w:rPr>
        <w:t>Esse si presumono proporzionali ai conferimenti</w:t>
      </w:r>
      <w:r w:rsidRPr="0087530B">
        <w:rPr>
          <w:bCs/>
          <w:color w:val="000000"/>
        </w:rPr>
        <w:t>.</w:t>
      </w:r>
    </w:p>
    <w:p w:rsidR="00E2324F" w:rsidRPr="0087530B" w:rsidRDefault="00E2324F" w:rsidP="00B9331C">
      <w:pPr>
        <w:pStyle w:val="Paragrafoelenco"/>
        <w:numPr>
          <w:ilvl w:val="0"/>
          <w:numId w:val="31"/>
        </w:numPr>
        <w:spacing w:line="276" w:lineRule="auto"/>
        <w:jc w:val="both"/>
        <w:rPr>
          <w:bCs/>
          <w:color w:val="000000"/>
        </w:rPr>
      </w:pPr>
      <w:r w:rsidRPr="0087530B">
        <w:rPr>
          <w:bCs/>
          <w:color w:val="000000"/>
        </w:rPr>
        <w:t>Esse sono determinate da un terzo arbitratore.</w:t>
      </w:r>
    </w:p>
    <w:p w:rsidR="00E2324F" w:rsidRPr="0087530B" w:rsidRDefault="00E2324F" w:rsidP="00B9331C">
      <w:pPr>
        <w:pStyle w:val="Paragrafoelenco"/>
        <w:numPr>
          <w:ilvl w:val="0"/>
          <w:numId w:val="31"/>
        </w:numPr>
        <w:spacing w:line="276" w:lineRule="auto"/>
        <w:jc w:val="both"/>
        <w:rPr>
          <w:bCs/>
          <w:color w:val="000000"/>
        </w:rPr>
      </w:pPr>
      <w:r w:rsidRPr="0087530B">
        <w:rPr>
          <w:bCs/>
          <w:color w:val="000000"/>
        </w:rPr>
        <w:t>Esse sono stabilite dal tribunale competente.</w:t>
      </w:r>
    </w:p>
    <w:p w:rsidR="00E2324F" w:rsidRDefault="00E2324F" w:rsidP="00B9331C">
      <w:pPr>
        <w:pStyle w:val="Paragrafoelenco"/>
        <w:numPr>
          <w:ilvl w:val="0"/>
          <w:numId w:val="31"/>
        </w:numPr>
        <w:spacing w:line="276" w:lineRule="auto"/>
        <w:jc w:val="both"/>
        <w:rPr>
          <w:bCs/>
          <w:color w:val="000000"/>
        </w:rPr>
      </w:pPr>
      <w:r w:rsidRPr="0087530B">
        <w:rPr>
          <w:bCs/>
          <w:color w:val="000000"/>
        </w:rPr>
        <w:t>Esse si presumono uguali indipendentemente dal valore dei conferimenti.</w:t>
      </w:r>
    </w:p>
    <w:p w:rsidR="00B9331C" w:rsidRPr="0087530B" w:rsidRDefault="00B9331C" w:rsidP="00B9331C">
      <w:pPr>
        <w:pStyle w:val="Paragrafoelenco"/>
        <w:spacing w:line="276" w:lineRule="auto"/>
        <w:jc w:val="both"/>
        <w:rPr>
          <w:bCs/>
          <w:color w:val="000000"/>
        </w:rPr>
      </w:pPr>
    </w:p>
    <w:p w:rsidR="00E2324F" w:rsidRPr="00B9331C" w:rsidRDefault="00E2324F" w:rsidP="00B9331C">
      <w:pPr>
        <w:pStyle w:val="Paragrafoelenco"/>
        <w:numPr>
          <w:ilvl w:val="0"/>
          <w:numId w:val="34"/>
        </w:numPr>
        <w:spacing w:before="100" w:beforeAutospacing="1" w:after="100" w:afterAutospacing="1"/>
        <w:jc w:val="both"/>
        <w:rPr>
          <w:bCs/>
          <w:color w:val="000000"/>
        </w:rPr>
      </w:pPr>
      <w:r w:rsidRPr="00B9331C">
        <w:rPr>
          <w:bCs/>
          <w:color w:val="000000"/>
        </w:rPr>
        <w:t xml:space="preserve">A norma del codice civile, qualora una società per azioni deliberi di variare il sistema di amministrazione e di controllo, tale variazione, salvo che la relativa deliberazione disponga altrimenti, ha effetto.... </w:t>
      </w:r>
    </w:p>
    <w:p w:rsidR="00E2324F" w:rsidRPr="002C1AFE" w:rsidRDefault="00E2324F" w:rsidP="00B9331C">
      <w:pPr>
        <w:numPr>
          <w:ilvl w:val="0"/>
          <w:numId w:val="32"/>
        </w:numPr>
        <w:spacing w:line="276" w:lineRule="auto"/>
      </w:pPr>
      <w:r w:rsidRPr="002C1AFE">
        <w:t>Alla data della deliberazione assembleare di variazione</w:t>
      </w:r>
    </w:p>
    <w:p w:rsidR="00E2324F" w:rsidRPr="002C1AFE" w:rsidRDefault="00E2324F" w:rsidP="00B9331C">
      <w:pPr>
        <w:numPr>
          <w:ilvl w:val="0"/>
          <w:numId w:val="32"/>
        </w:numPr>
        <w:spacing w:line="276" w:lineRule="auto"/>
      </w:pPr>
      <w:r w:rsidRPr="002C1AFE">
        <w:t>Decorsi sessanta giorni dalla data di iscrizione della deliberazione nel registro delle imprese</w:t>
      </w:r>
    </w:p>
    <w:p w:rsidR="00E2324F" w:rsidRPr="00E2324F" w:rsidRDefault="00E2324F" w:rsidP="00B9331C">
      <w:pPr>
        <w:numPr>
          <w:ilvl w:val="0"/>
          <w:numId w:val="32"/>
        </w:numPr>
        <w:spacing w:line="276" w:lineRule="auto"/>
        <w:rPr>
          <w:highlight w:val="cyan"/>
        </w:rPr>
      </w:pPr>
      <w:r w:rsidRPr="002C1AFE">
        <w:rPr>
          <w:highlight w:val="cyan"/>
        </w:rPr>
        <w:t>Alla data dell'assemblea convocata per l'approvazione del bilancio relativo all'esercizio successivo a quello in cui è stata adottata la deliberazione</w:t>
      </w:r>
    </w:p>
    <w:p w:rsidR="00E2324F" w:rsidRPr="00E2324F" w:rsidRDefault="00E2324F" w:rsidP="00B9331C">
      <w:pPr>
        <w:numPr>
          <w:ilvl w:val="0"/>
          <w:numId w:val="32"/>
        </w:numPr>
        <w:spacing w:line="276" w:lineRule="auto"/>
        <w:rPr>
          <w:highlight w:val="cyan"/>
        </w:rPr>
      </w:pPr>
      <w:r w:rsidRPr="002C1AFE">
        <w:t>Alla data di iscrizione della deliberazione nel registro delle imprese</w:t>
      </w:r>
    </w:p>
    <w:p w:rsidR="00E2324F" w:rsidRDefault="00E2324F" w:rsidP="00E2324F">
      <w:pPr>
        <w:spacing w:line="276" w:lineRule="auto"/>
      </w:pPr>
    </w:p>
    <w:p w:rsidR="00E2324F" w:rsidRPr="00B9331C" w:rsidRDefault="00E2324F" w:rsidP="00B9331C">
      <w:pPr>
        <w:pStyle w:val="Paragrafoelenco"/>
        <w:numPr>
          <w:ilvl w:val="0"/>
          <w:numId w:val="35"/>
        </w:numPr>
      </w:pPr>
      <w:r w:rsidRPr="00B9331C">
        <w:t>Il tasso reale di cambio misura</w:t>
      </w:r>
    </w:p>
    <w:p w:rsidR="00E2324F" w:rsidRPr="00B9331C" w:rsidRDefault="00E2324F" w:rsidP="00B9331C">
      <w:pPr>
        <w:pStyle w:val="Paragrafoelenco"/>
        <w:numPr>
          <w:ilvl w:val="0"/>
          <w:numId w:val="36"/>
        </w:numPr>
        <w:spacing w:after="200"/>
      </w:pPr>
      <w:r w:rsidRPr="00B9331C">
        <w:t>Il tasso a cui una valuta è scambiata con un’altra</w:t>
      </w:r>
    </w:p>
    <w:p w:rsidR="00E2324F" w:rsidRPr="00B9331C" w:rsidRDefault="00E2324F" w:rsidP="00B9331C">
      <w:pPr>
        <w:pStyle w:val="Paragrafoelenco"/>
        <w:numPr>
          <w:ilvl w:val="0"/>
          <w:numId w:val="36"/>
        </w:numPr>
        <w:spacing w:after="200"/>
      </w:pPr>
      <w:r w:rsidRPr="00B9331C">
        <w:t>Il tasso a cui una valuta è scambiata con il dollaro americano</w:t>
      </w:r>
    </w:p>
    <w:p w:rsidR="00B9331C" w:rsidRDefault="00E2324F" w:rsidP="00B9331C">
      <w:pPr>
        <w:pStyle w:val="Paragrafoelenco"/>
        <w:numPr>
          <w:ilvl w:val="0"/>
          <w:numId w:val="36"/>
        </w:numPr>
        <w:spacing w:after="200"/>
      </w:pPr>
      <w:r w:rsidRPr="00B9331C">
        <w:rPr>
          <w:highlight w:val="yellow"/>
        </w:rPr>
        <w:t>Quanti beni prodotti in un paese possono essere scambiati con un bene prodotto in un altro paese</w:t>
      </w:r>
    </w:p>
    <w:p w:rsidR="00E2324F" w:rsidRPr="00B9331C" w:rsidRDefault="00E2324F" w:rsidP="00B9331C">
      <w:pPr>
        <w:pStyle w:val="Paragrafoelenco"/>
        <w:numPr>
          <w:ilvl w:val="0"/>
          <w:numId w:val="36"/>
        </w:numPr>
        <w:spacing w:after="200"/>
      </w:pPr>
      <w:r w:rsidRPr="00B9331C">
        <w:t>Quanti beni prodotti in un paese possono essere scambiati con un bene prodotto negli Stati Uniti</w:t>
      </w:r>
    </w:p>
    <w:p w:rsidR="00E2324F" w:rsidRPr="00B9331C" w:rsidRDefault="00E2324F" w:rsidP="00E2324F">
      <w:pPr>
        <w:pStyle w:val="Paragrafoelenco"/>
      </w:pPr>
    </w:p>
    <w:p w:rsidR="00E2324F" w:rsidRPr="00B9331C" w:rsidRDefault="00E2324F" w:rsidP="00E2324F">
      <w:pPr>
        <w:pStyle w:val="Paragrafoelenco"/>
      </w:pPr>
    </w:p>
    <w:p w:rsidR="00E2324F" w:rsidRPr="00B9331C" w:rsidRDefault="00E2324F" w:rsidP="00B9331C">
      <w:pPr>
        <w:pStyle w:val="Paragrafoelenco"/>
        <w:numPr>
          <w:ilvl w:val="0"/>
          <w:numId w:val="35"/>
        </w:numPr>
        <w:spacing w:after="160" w:line="259" w:lineRule="auto"/>
      </w:pPr>
      <w:r w:rsidRPr="00B9331C">
        <w:t xml:space="preserve">Sia </w:t>
      </w:r>
      <w:r w:rsidRPr="00B9331C">
        <w:rPr>
          <w:position w:val="-10"/>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16.3pt" o:ole="">
            <v:imagedata r:id="rId6" o:title=""/>
          </v:shape>
          <o:OLEObject Type="Embed" ProgID="Equation.3" ShapeID="_x0000_i1025" DrawAspect="Content" ObjectID="_1516427507" r:id="rId7"/>
        </w:object>
      </w:r>
      <w:r w:rsidRPr="00B9331C">
        <w:t xml:space="preserve"> la funzione di domanda inversa del bene x e sia p il prezzo di x. L’elasticità di x rispetto a p valutata a x=6 è, in valore assoluto, uguale a:</w:t>
      </w:r>
    </w:p>
    <w:p w:rsidR="00E2324F" w:rsidRPr="00B9331C" w:rsidRDefault="00E2324F" w:rsidP="00B9331C">
      <w:pPr>
        <w:pStyle w:val="Paragrafoelenco"/>
        <w:numPr>
          <w:ilvl w:val="0"/>
          <w:numId w:val="37"/>
        </w:numPr>
        <w:spacing w:after="160" w:line="259" w:lineRule="auto"/>
      </w:pPr>
      <w:r w:rsidRPr="00B9331C">
        <w:t>1/2</w:t>
      </w:r>
    </w:p>
    <w:p w:rsidR="00E2324F" w:rsidRPr="00B9331C" w:rsidRDefault="00E2324F" w:rsidP="00B9331C">
      <w:pPr>
        <w:pStyle w:val="Paragrafoelenco"/>
        <w:numPr>
          <w:ilvl w:val="0"/>
          <w:numId w:val="37"/>
        </w:numPr>
        <w:spacing w:after="160" w:line="259" w:lineRule="auto"/>
      </w:pPr>
      <w:r w:rsidRPr="00B9331C">
        <w:t>2</w:t>
      </w:r>
    </w:p>
    <w:p w:rsidR="00E2324F" w:rsidRPr="00B9331C" w:rsidRDefault="00E2324F" w:rsidP="00B9331C">
      <w:pPr>
        <w:pStyle w:val="Paragrafoelenco"/>
        <w:numPr>
          <w:ilvl w:val="0"/>
          <w:numId w:val="37"/>
        </w:numPr>
        <w:spacing w:after="160" w:line="259" w:lineRule="auto"/>
        <w:rPr>
          <w:highlight w:val="yellow"/>
        </w:rPr>
      </w:pPr>
      <w:r w:rsidRPr="00B9331C">
        <w:rPr>
          <w:highlight w:val="yellow"/>
        </w:rPr>
        <w:t>1</w:t>
      </w:r>
    </w:p>
    <w:p w:rsidR="00E2324F" w:rsidRPr="00B9331C" w:rsidRDefault="00E2324F" w:rsidP="00B9331C">
      <w:pPr>
        <w:pStyle w:val="Paragrafoelenco"/>
        <w:numPr>
          <w:ilvl w:val="0"/>
          <w:numId w:val="37"/>
        </w:numPr>
        <w:spacing w:after="160" w:line="259" w:lineRule="auto"/>
      </w:pPr>
      <w:r w:rsidRPr="00B9331C">
        <w:t>Indeterminato</w:t>
      </w:r>
    </w:p>
    <w:p w:rsidR="00E2324F" w:rsidRPr="00B9331C" w:rsidRDefault="00E2324F" w:rsidP="00E2324F">
      <w:pPr>
        <w:pStyle w:val="Paragrafoelenco"/>
        <w:spacing w:after="160" w:line="259" w:lineRule="auto"/>
        <w:ind w:left="1440"/>
      </w:pPr>
    </w:p>
    <w:p w:rsidR="00E2324F" w:rsidRPr="00B9331C" w:rsidRDefault="00E2324F" w:rsidP="00E2324F">
      <w:pPr>
        <w:pStyle w:val="Paragrafoelenco"/>
        <w:spacing w:after="160" w:line="259" w:lineRule="auto"/>
        <w:ind w:left="1440"/>
      </w:pPr>
    </w:p>
    <w:p w:rsidR="00E2324F" w:rsidRPr="00B9331C" w:rsidRDefault="00E2324F" w:rsidP="00B9331C">
      <w:pPr>
        <w:pStyle w:val="Paragrafoelenco"/>
        <w:numPr>
          <w:ilvl w:val="0"/>
          <w:numId w:val="35"/>
        </w:numPr>
      </w:pPr>
      <w:r w:rsidRPr="00B9331C">
        <w:t xml:space="preserve">Una riduzione dell’inflazione attesa </w:t>
      </w:r>
    </w:p>
    <w:p w:rsidR="00E2324F" w:rsidRPr="00B9331C" w:rsidRDefault="00E2324F" w:rsidP="00B9331C">
      <w:pPr>
        <w:pStyle w:val="Paragrafoelenco"/>
        <w:numPr>
          <w:ilvl w:val="0"/>
          <w:numId w:val="38"/>
        </w:numPr>
        <w:spacing w:after="200"/>
        <w:rPr>
          <w:highlight w:val="yellow"/>
        </w:rPr>
      </w:pPr>
      <w:r w:rsidRPr="00B9331C">
        <w:rPr>
          <w:highlight w:val="yellow"/>
        </w:rPr>
        <w:t>Riduce il reddito nazionale</w:t>
      </w:r>
    </w:p>
    <w:p w:rsidR="00E2324F" w:rsidRPr="00B9331C" w:rsidRDefault="00E2324F" w:rsidP="00B9331C">
      <w:pPr>
        <w:pStyle w:val="Paragrafoelenco"/>
        <w:numPr>
          <w:ilvl w:val="0"/>
          <w:numId w:val="38"/>
        </w:numPr>
        <w:spacing w:after="200"/>
      </w:pPr>
      <w:r w:rsidRPr="00B9331C">
        <w:t>Aumenta il reddito nazionale</w:t>
      </w:r>
    </w:p>
    <w:p w:rsidR="00E2324F" w:rsidRPr="00B9331C" w:rsidRDefault="00E2324F" w:rsidP="00B9331C">
      <w:pPr>
        <w:pStyle w:val="Paragrafoelenco"/>
        <w:numPr>
          <w:ilvl w:val="0"/>
          <w:numId w:val="38"/>
        </w:numPr>
        <w:spacing w:after="200"/>
      </w:pPr>
      <w:r w:rsidRPr="00B9331C">
        <w:t>Non ha effetti sul reddito nazionale</w:t>
      </w:r>
    </w:p>
    <w:p w:rsidR="00E2324F" w:rsidRDefault="00E2324F" w:rsidP="00B9331C">
      <w:pPr>
        <w:pStyle w:val="Paragrafoelenco"/>
        <w:numPr>
          <w:ilvl w:val="0"/>
          <w:numId w:val="38"/>
        </w:numPr>
        <w:spacing w:after="200"/>
        <w:rPr>
          <w:rFonts w:ascii="Garamond" w:hAnsi="Garamond"/>
        </w:rPr>
      </w:pPr>
      <w:r w:rsidRPr="00B9331C">
        <w:t>Aumenta il tasso di interesse</w:t>
      </w:r>
    </w:p>
    <w:p w:rsidR="00E2324F" w:rsidRPr="00E2324F" w:rsidRDefault="00E2324F" w:rsidP="00E2324F">
      <w:pPr>
        <w:spacing w:line="276" w:lineRule="auto"/>
        <w:rPr>
          <w:highlight w:val="cyan"/>
        </w:rPr>
      </w:pPr>
    </w:p>
    <w:sectPr w:rsidR="00E2324F" w:rsidRPr="00E2324F" w:rsidSect="00D7260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3E2"/>
    <w:multiLevelType w:val="hybridMultilevel"/>
    <w:tmpl w:val="F5A07C02"/>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697F"/>
    <w:multiLevelType w:val="hybridMultilevel"/>
    <w:tmpl w:val="03508A7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F85B3C"/>
    <w:multiLevelType w:val="hybridMultilevel"/>
    <w:tmpl w:val="A82E5B4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EA0128"/>
    <w:multiLevelType w:val="hybridMultilevel"/>
    <w:tmpl w:val="112C4C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AB3203"/>
    <w:multiLevelType w:val="hybridMultilevel"/>
    <w:tmpl w:val="94227B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EF92977"/>
    <w:multiLevelType w:val="hybridMultilevel"/>
    <w:tmpl w:val="CF7C80A6"/>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6272E"/>
    <w:multiLevelType w:val="hybridMultilevel"/>
    <w:tmpl w:val="B144129C"/>
    <w:lvl w:ilvl="0" w:tplc="B58E7BFE">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3A0B50"/>
    <w:multiLevelType w:val="hybridMultilevel"/>
    <w:tmpl w:val="6C300D1C"/>
    <w:lvl w:ilvl="0" w:tplc="EE0A96E4">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73A3D64"/>
    <w:multiLevelType w:val="hybridMultilevel"/>
    <w:tmpl w:val="D5A268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E027C5"/>
    <w:multiLevelType w:val="hybridMultilevel"/>
    <w:tmpl w:val="F23C7C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006C03"/>
    <w:multiLevelType w:val="hybridMultilevel"/>
    <w:tmpl w:val="0F080120"/>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5105F"/>
    <w:multiLevelType w:val="hybridMultilevel"/>
    <w:tmpl w:val="8654E71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D73167"/>
    <w:multiLevelType w:val="hybridMultilevel"/>
    <w:tmpl w:val="F72605C0"/>
    <w:lvl w:ilvl="0" w:tplc="E8722268">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5D45FEB"/>
    <w:multiLevelType w:val="hybridMultilevel"/>
    <w:tmpl w:val="E842B828"/>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A58F8"/>
    <w:multiLevelType w:val="hybridMultilevel"/>
    <w:tmpl w:val="2CF400CA"/>
    <w:lvl w:ilvl="0" w:tplc="0410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5225A"/>
    <w:multiLevelType w:val="hybridMultilevel"/>
    <w:tmpl w:val="FBBAD5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C1F50F0"/>
    <w:multiLevelType w:val="hybridMultilevel"/>
    <w:tmpl w:val="B0C62B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E30FE9"/>
    <w:multiLevelType w:val="hybridMultilevel"/>
    <w:tmpl w:val="12DCD6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9E794A"/>
    <w:multiLevelType w:val="hybridMultilevel"/>
    <w:tmpl w:val="A92A55AC"/>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D572CA"/>
    <w:multiLevelType w:val="hybridMultilevel"/>
    <w:tmpl w:val="25B28A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16454B2"/>
    <w:multiLevelType w:val="hybridMultilevel"/>
    <w:tmpl w:val="DE46A5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4D55441"/>
    <w:multiLevelType w:val="hybridMultilevel"/>
    <w:tmpl w:val="A5F4E978"/>
    <w:lvl w:ilvl="0" w:tplc="372A95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B13B28"/>
    <w:multiLevelType w:val="hybridMultilevel"/>
    <w:tmpl w:val="5322C9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EE323BE"/>
    <w:multiLevelType w:val="hybridMultilevel"/>
    <w:tmpl w:val="C0FE50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FCB557F"/>
    <w:multiLevelType w:val="hybridMultilevel"/>
    <w:tmpl w:val="63CE474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564321"/>
    <w:multiLevelType w:val="hybridMultilevel"/>
    <w:tmpl w:val="1E3EB50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8E4348"/>
    <w:multiLevelType w:val="hybridMultilevel"/>
    <w:tmpl w:val="E6F61FF0"/>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AF7CA9"/>
    <w:multiLevelType w:val="hybridMultilevel"/>
    <w:tmpl w:val="44ECA794"/>
    <w:lvl w:ilvl="0" w:tplc="B3B23954">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1F52CDD"/>
    <w:multiLevelType w:val="hybridMultilevel"/>
    <w:tmpl w:val="D0167C6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5065109"/>
    <w:multiLevelType w:val="hybridMultilevel"/>
    <w:tmpl w:val="0F5C8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5EF5926"/>
    <w:multiLevelType w:val="hybridMultilevel"/>
    <w:tmpl w:val="A87ABF0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C90164"/>
    <w:multiLevelType w:val="hybridMultilevel"/>
    <w:tmpl w:val="26B2CAC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6F22D85"/>
    <w:multiLevelType w:val="hybridMultilevel"/>
    <w:tmpl w:val="EF14985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13600FE"/>
    <w:multiLevelType w:val="hybridMultilevel"/>
    <w:tmpl w:val="6994AB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3097069"/>
    <w:multiLevelType w:val="hybridMultilevel"/>
    <w:tmpl w:val="8AA663CA"/>
    <w:lvl w:ilvl="0" w:tplc="1C24093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5DC4337"/>
    <w:multiLevelType w:val="hybridMultilevel"/>
    <w:tmpl w:val="AC18A80E"/>
    <w:lvl w:ilvl="0" w:tplc="D28E1662">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F0D6A7B"/>
    <w:multiLevelType w:val="hybridMultilevel"/>
    <w:tmpl w:val="730E79D2"/>
    <w:lvl w:ilvl="0" w:tplc="E176307A">
      <w:start w:val="28"/>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F1D6117"/>
    <w:multiLevelType w:val="hybridMultilevel"/>
    <w:tmpl w:val="EE2A5C8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0"/>
  </w:num>
  <w:num w:numId="3">
    <w:abstractNumId w:val="5"/>
  </w:num>
  <w:num w:numId="4">
    <w:abstractNumId w:val="18"/>
  </w:num>
  <w:num w:numId="5">
    <w:abstractNumId w:val="13"/>
  </w:num>
  <w:num w:numId="6">
    <w:abstractNumId w:val="7"/>
  </w:num>
  <w:num w:numId="7">
    <w:abstractNumId w:val="21"/>
  </w:num>
  <w:num w:numId="8">
    <w:abstractNumId w:val="34"/>
  </w:num>
  <w:num w:numId="9">
    <w:abstractNumId w:val="10"/>
  </w:num>
  <w:num w:numId="10">
    <w:abstractNumId w:val="26"/>
  </w:num>
  <w:num w:numId="11">
    <w:abstractNumId w:val="24"/>
  </w:num>
  <w:num w:numId="12">
    <w:abstractNumId w:val="1"/>
  </w:num>
  <w:num w:numId="13">
    <w:abstractNumId w:val="11"/>
  </w:num>
  <w:num w:numId="14">
    <w:abstractNumId w:val="32"/>
  </w:num>
  <w:num w:numId="15">
    <w:abstractNumId w:val="2"/>
  </w:num>
  <w:num w:numId="16">
    <w:abstractNumId w:val="25"/>
  </w:num>
  <w:num w:numId="17">
    <w:abstractNumId w:val="35"/>
  </w:num>
  <w:num w:numId="18">
    <w:abstractNumId w:val="30"/>
  </w:num>
  <w:num w:numId="19">
    <w:abstractNumId w:val="27"/>
  </w:num>
  <w:num w:numId="20">
    <w:abstractNumId w:val="4"/>
  </w:num>
  <w:num w:numId="21">
    <w:abstractNumId w:val="19"/>
  </w:num>
  <w:num w:numId="22">
    <w:abstractNumId w:val="22"/>
  </w:num>
  <w:num w:numId="23">
    <w:abstractNumId w:val="9"/>
  </w:num>
  <w:num w:numId="24">
    <w:abstractNumId w:val="20"/>
  </w:num>
  <w:num w:numId="25">
    <w:abstractNumId w:val="3"/>
  </w:num>
  <w:num w:numId="26">
    <w:abstractNumId w:val="15"/>
  </w:num>
  <w:num w:numId="27">
    <w:abstractNumId w:val="23"/>
  </w:num>
  <w:num w:numId="28">
    <w:abstractNumId w:val="17"/>
  </w:num>
  <w:num w:numId="29">
    <w:abstractNumId w:val="33"/>
  </w:num>
  <w:num w:numId="30">
    <w:abstractNumId w:val="8"/>
  </w:num>
  <w:num w:numId="31">
    <w:abstractNumId w:val="16"/>
  </w:num>
  <w:num w:numId="32">
    <w:abstractNumId w:val="29"/>
  </w:num>
  <w:num w:numId="33">
    <w:abstractNumId w:val="12"/>
  </w:num>
  <w:num w:numId="34">
    <w:abstractNumId w:val="6"/>
  </w:num>
  <w:num w:numId="35">
    <w:abstractNumId w:val="36"/>
  </w:num>
  <w:num w:numId="36">
    <w:abstractNumId w:val="28"/>
  </w:num>
  <w:num w:numId="37">
    <w:abstractNumId w:val="31"/>
  </w:num>
  <w:num w:numId="38">
    <w:abstractNumId w:val="3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8B1749"/>
    <w:rsid w:val="000037F8"/>
    <w:rsid w:val="00003BB2"/>
    <w:rsid w:val="000041E8"/>
    <w:rsid w:val="0000465A"/>
    <w:rsid w:val="00004703"/>
    <w:rsid w:val="000054D7"/>
    <w:rsid w:val="00005533"/>
    <w:rsid w:val="0000603A"/>
    <w:rsid w:val="00006DA8"/>
    <w:rsid w:val="000076FC"/>
    <w:rsid w:val="00011D32"/>
    <w:rsid w:val="0001202B"/>
    <w:rsid w:val="00014293"/>
    <w:rsid w:val="00017006"/>
    <w:rsid w:val="00020B49"/>
    <w:rsid w:val="000218E6"/>
    <w:rsid w:val="0002483D"/>
    <w:rsid w:val="00024ECD"/>
    <w:rsid w:val="000305B7"/>
    <w:rsid w:val="00030D89"/>
    <w:rsid w:val="00032586"/>
    <w:rsid w:val="00032B80"/>
    <w:rsid w:val="0003565C"/>
    <w:rsid w:val="00036470"/>
    <w:rsid w:val="00037909"/>
    <w:rsid w:val="00041372"/>
    <w:rsid w:val="000421F0"/>
    <w:rsid w:val="000426EC"/>
    <w:rsid w:val="00042D2F"/>
    <w:rsid w:val="00043729"/>
    <w:rsid w:val="00045294"/>
    <w:rsid w:val="0005022B"/>
    <w:rsid w:val="000503E1"/>
    <w:rsid w:val="000504BE"/>
    <w:rsid w:val="00052451"/>
    <w:rsid w:val="00053374"/>
    <w:rsid w:val="00054E15"/>
    <w:rsid w:val="0005507F"/>
    <w:rsid w:val="00055359"/>
    <w:rsid w:val="00060A9D"/>
    <w:rsid w:val="00063867"/>
    <w:rsid w:val="00065472"/>
    <w:rsid w:val="00066C5A"/>
    <w:rsid w:val="000671AC"/>
    <w:rsid w:val="000674EB"/>
    <w:rsid w:val="00067739"/>
    <w:rsid w:val="000720C1"/>
    <w:rsid w:val="0007334A"/>
    <w:rsid w:val="00073FB7"/>
    <w:rsid w:val="00075B6B"/>
    <w:rsid w:val="00075CCE"/>
    <w:rsid w:val="0007788F"/>
    <w:rsid w:val="000806A6"/>
    <w:rsid w:val="00081615"/>
    <w:rsid w:val="00081E17"/>
    <w:rsid w:val="00083EF1"/>
    <w:rsid w:val="00084460"/>
    <w:rsid w:val="000851B1"/>
    <w:rsid w:val="00085DA9"/>
    <w:rsid w:val="00086376"/>
    <w:rsid w:val="000874AC"/>
    <w:rsid w:val="00090452"/>
    <w:rsid w:val="00091332"/>
    <w:rsid w:val="00092544"/>
    <w:rsid w:val="000926EF"/>
    <w:rsid w:val="00092E23"/>
    <w:rsid w:val="00093353"/>
    <w:rsid w:val="00093B2D"/>
    <w:rsid w:val="00093E5F"/>
    <w:rsid w:val="00093EB1"/>
    <w:rsid w:val="00094658"/>
    <w:rsid w:val="0009576B"/>
    <w:rsid w:val="000A3899"/>
    <w:rsid w:val="000A3ED7"/>
    <w:rsid w:val="000A445E"/>
    <w:rsid w:val="000A5334"/>
    <w:rsid w:val="000A5566"/>
    <w:rsid w:val="000A55F4"/>
    <w:rsid w:val="000A57FF"/>
    <w:rsid w:val="000A5DF0"/>
    <w:rsid w:val="000A68D5"/>
    <w:rsid w:val="000A6CBD"/>
    <w:rsid w:val="000A7A1D"/>
    <w:rsid w:val="000B0849"/>
    <w:rsid w:val="000B259A"/>
    <w:rsid w:val="000B2DBE"/>
    <w:rsid w:val="000B39F3"/>
    <w:rsid w:val="000B5DAB"/>
    <w:rsid w:val="000C129D"/>
    <w:rsid w:val="000C1705"/>
    <w:rsid w:val="000C7442"/>
    <w:rsid w:val="000C7BB8"/>
    <w:rsid w:val="000D32B3"/>
    <w:rsid w:val="000D3485"/>
    <w:rsid w:val="000D34A3"/>
    <w:rsid w:val="000D4060"/>
    <w:rsid w:val="000D5944"/>
    <w:rsid w:val="000D60EF"/>
    <w:rsid w:val="000D7FDB"/>
    <w:rsid w:val="000E06B0"/>
    <w:rsid w:val="000E274A"/>
    <w:rsid w:val="000E310B"/>
    <w:rsid w:val="000E47C7"/>
    <w:rsid w:val="000E529A"/>
    <w:rsid w:val="000E70ED"/>
    <w:rsid w:val="000E7AA6"/>
    <w:rsid w:val="000F1787"/>
    <w:rsid w:val="000F1D47"/>
    <w:rsid w:val="000F28DB"/>
    <w:rsid w:val="000F3447"/>
    <w:rsid w:val="000F50BA"/>
    <w:rsid w:val="000F5DCC"/>
    <w:rsid w:val="00102449"/>
    <w:rsid w:val="0010287E"/>
    <w:rsid w:val="00103440"/>
    <w:rsid w:val="001034A9"/>
    <w:rsid w:val="00103695"/>
    <w:rsid w:val="00106FBE"/>
    <w:rsid w:val="0010739F"/>
    <w:rsid w:val="00110EC7"/>
    <w:rsid w:val="001114A5"/>
    <w:rsid w:val="00111865"/>
    <w:rsid w:val="0011454D"/>
    <w:rsid w:val="001164DF"/>
    <w:rsid w:val="00116B3A"/>
    <w:rsid w:val="00116E2E"/>
    <w:rsid w:val="00116F4F"/>
    <w:rsid w:val="00116F56"/>
    <w:rsid w:val="001174A5"/>
    <w:rsid w:val="00117F1C"/>
    <w:rsid w:val="001216DA"/>
    <w:rsid w:val="00121B23"/>
    <w:rsid w:val="00122179"/>
    <w:rsid w:val="00122CC3"/>
    <w:rsid w:val="0012346F"/>
    <w:rsid w:val="00123BC2"/>
    <w:rsid w:val="001256F2"/>
    <w:rsid w:val="00126D40"/>
    <w:rsid w:val="0012742D"/>
    <w:rsid w:val="0013199A"/>
    <w:rsid w:val="00132E00"/>
    <w:rsid w:val="0013334A"/>
    <w:rsid w:val="00134197"/>
    <w:rsid w:val="001347D3"/>
    <w:rsid w:val="00136131"/>
    <w:rsid w:val="00136A58"/>
    <w:rsid w:val="00140BD8"/>
    <w:rsid w:val="00142374"/>
    <w:rsid w:val="00142F14"/>
    <w:rsid w:val="00145941"/>
    <w:rsid w:val="0014604D"/>
    <w:rsid w:val="00151D55"/>
    <w:rsid w:val="001536CB"/>
    <w:rsid w:val="001544DF"/>
    <w:rsid w:val="00154641"/>
    <w:rsid w:val="0015571E"/>
    <w:rsid w:val="001562EB"/>
    <w:rsid w:val="00156C8A"/>
    <w:rsid w:val="00160832"/>
    <w:rsid w:val="0016190F"/>
    <w:rsid w:val="001624B2"/>
    <w:rsid w:val="00162BE2"/>
    <w:rsid w:val="00162C83"/>
    <w:rsid w:val="001640ED"/>
    <w:rsid w:val="00165D67"/>
    <w:rsid w:val="00166FB0"/>
    <w:rsid w:val="00167429"/>
    <w:rsid w:val="00170A51"/>
    <w:rsid w:val="00173435"/>
    <w:rsid w:val="00176DD3"/>
    <w:rsid w:val="00177FC3"/>
    <w:rsid w:val="00180A10"/>
    <w:rsid w:val="001810ED"/>
    <w:rsid w:val="00182841"/>
    <w:rsid w:val="00192147"/>
    <w:rsid w:val="001936A0"/>
    <w:rsid w:val="0019410B"/>
    <w:rsid w:val="00195331"/>
    <w:rsid w:val="001964A4"/>
    <w:rsid w:val="00197BC8"/>
    <w:rsid w:val="001A0704"/>
    <w:rsid w:val="001A1136"/>
    <w:rsid w:val="001A2B4D"/>
    <w:rsid w:val="001A31BE"/>
    <w:rsid w:val="001A40BC"/>
    <w:rsid w:val="001A5045"/>
    <w:rsid w:val="001A625D"/>
    <w:rsid w:val="001A74C6"/>
    <w:rsid w:val="001B0505"/>
    <w:rsid w:val="001B08A4"/>
    <w:rsid w:val="001B0ED8"/>
    <w:rsid w:val="001B1DD0"/>
    <w:rsid w:val="001B29AD"/>
    <w:rsid w:val="001B32F7"/>
    <w:rsid w:val="001B3590"/>
    <w:rsid w:val="001B5C43"/>
    <w:rsid w:val="001B67A5"/>
    <w:rsid w:val="001B6A2C"/>
    <w:rsid w:val="001B6FD3"/>
    <w:rsid w:val="001B7CC8"/>
    <w:rsid w:val="001C157B"/>
    <w:rsid w:val="001C177A"/>
    <w:rsid w:val="001C2878"/>
    <w:rsid w:val="001C3F14"/>
    <w:rsid w:val="001C51A5"/>
    <w:rsid w:val="001C5F15"/>
    <w:rsid w:val="001C740F"/>
    <w:rsid w:val="001D0155"/>
    <w:rsid w:val="001D0461"/>
    <w:rsid w:val="001D04BF"/>
    <w:rsid w:val="001D082D"/>
    <w:rsid w:val="001D0E84"/>
    <w:rsid w:val="001D1F4F"/>
    <w:rsid w:val="001D2574"/>
    <w:rsid w:val="001D2598"/>
    <w:rsid w:val="001D46D9"/>
    <w:rsid w:val="001E0094"/>
    <w:rsid w:val="001E2807"/>
    <w:rsid w:val="001E2A76"/>
    <w:rsid w:val="001E3E6B"/>
    <w:rsid w:val="001E5445"/>
    <w:rsid w:val="001E761A"/>
    <w:rsid w:val="001E7679"/>
    <w:rsid w:val="001F105B"/>
    <w:rsid w:val="001F11C5"/>
    <w:rsid w:val="001F1A94"/>
    <w:rsid w:val="001F25B4"/>
    <w:rsid w:val="001F30F1"/>
    <w:rsid w:val="001F3C2D"/>
    <w:rsid w:val="001F4B7D"/>
    <w:rsid w:val="001F5B62"/>
    <w:rsid w:val="00203B56"/>
    <w:rsid w:val="00204A84"/>
    <w:rsid w:val="00204CFA"/>
    <w:rsid w:val="002054CB"/>
    <w:rsid w:val="0020573F"/>
    <w:rsid w:val="00206E5F"/>
    <w:rsid w:val="0020716C"/>
    <w:rsid w:val="0021295F"/>
    <w:rsid w:val="00212A80"/>
    <w:rsid w:val="002130F7"/>
    <w:rsid w:val="002143A7"/>
    <w:rsid w:val="0022393A"/>
    <w:rsid w:val="00224A2B"/>
    <w:rsid w:val="00224BFF"/>
    <w:rsid w:val="0022532D"/>
    <w:rsid w:val="002254FA"/>
    <w:rsid w:val="0022572A"/>
    <w:rsid w:val="00227F3C"/>
    <w:rsid w:val="00230919"/>
    <w:rsid w:val="00231FDE"/>
    <w:rsid w:val="002321B2"/>
    <w:rsid w:val="00232A39"/>
    <w:rsid w:val="00237045"/>
    <w:rsid w:val="00237CF6"/>
    <w:rsid w:val="00241EE0"/>
    <w:rsid w:val="00242D80"/>
    <w:rsid w:val="00243902"/>
    <w:rsid w:val="002474B9"/>
    <w:rsid w:val="0025405A"/>
    <w:rsid w:val="00257E04"/>
    <w:rsid w:val="00260FF0"/>
    <w:rsid w:val="00261193"/>
    <w:rsid w:val="00261B76"/>
    <w:rsid w:val="00261FAF"/>
    <w:rsid w:val="00262522"/>
    <w:rsid w:val="00262863"/>
    <w:rsid w:val="002641D4"/>
    <w:rsid w:val="002648DA"/>
    <w:rsid w:val="00264978"/>
    <w:rsid w:val="00270131"/>
    <w:rsid w:val="00270BD6"/>
    <w:rsid w:val="00270E25"/>
    <w:rsid w:val="002714FA"/>
    <w:rsid w:val="002726CB"/>
    <w:rsid w:val="00272E2C"/>
    <w:rsid w:val="00274B56"/>
    <w:rsid w:val="0027569F"/>
    <w:rsid w:val="00275C7D"/>
    <w:rsid w:val="00275D73"/>
    <w:rsid w:val="00276530"/>
    <w:rsid w:val="00280333"/>
    <w:rsid w:val="00280412"/>
    <w:rsid w:val="00282004"/>
    <w:rsid w:val="0028631B"/>
    <w:rsid w:val="00286A65"/>
    <w:rsid w:val="002875D9"/>
    <w:rsid w:val="00287632"/>
    <w:rsid w:val="00290751"/>
    <w:rsid w:val="00293916"/>
    <w:rsid w:val="00294192"/>
    <w:rsid w:val="00294F8E"/>
    <w:rsid w:val="00294FF7"/>
    <w:rsid w:val="002953DF"/>
    <w:rsid w:val="00296688"/>
    <w:rsid w:val="00296A3A"/>
    <w:rsid w:val="002A00D9"/>
    <w:rsid w:val="002A14DC"/>
    <w:rsid w:val="002A23C9"/>
    <w:rsid w:val="002A2743"/>
    <w:rsid w:val="002A2A3B"/>
    <w:rsid w:val="002A2F72"/>
    <w:rsid w:val="002A3CC4"/>
    <w:rsid w:val="002A4BD0"/>
    <w:rsid w:val="002A5A3F"/>
    <w:rsid w:val="002A6B07"/>
    <w:rsid w:val="002A6B4E"/>
    <w:rsid w:val="002A748E"/>
    <w:rsid w:val="002A7715"/>
    <w:rsid w:val="002B1D21"/>
    <w:rsid w:val="002B1DD5"/>
    <w:rsid w:val="002B25F6"/>
    <w:rsid w:val="002B2625"/>
    <w:rsid w:val="002B3021"/>
    <w:rsid w:val="002B3055"/>
    <w:rsid w:val="002B3213"/>
    <w:rsid w:val="002B61A4"/>
    <w:rsid w:val="002B65D3"/>
    <w:rsid w:val="002B74C9"/>
    <w:rsid w:val="002B7BF5"/>
    <w:rsid w:val="002C24F4"/>
    <w:rsid w:val="002C6026"/>
    <w:rsid w:val="002C7059"/>
    <w:rsid w:val="002D1F66"/>
    <w:rsid w:val="002D2687"/>
    <w:rsid w:val="002D2DB1"/>
    <w:rsid w:val="002D2FF5"/>
    <w:rsid w:val="002D3977"/>
    <w:rsid w:val="002D41AD"/>
    <w:rsid w:val="002D4723"/>
    <w:rsid w:val="002D5D0C"/>
    <w:rsid w:val="002D6FE8"/>
    <w:rsid w:val="002E1A11"/>
    <w:rsid w:val="002E3167"/>
    <w:rsid w:val="002E3F7E"/>
    <w:rsid w:val="002E43AC"/>
    <w:rsid w:val="002E5BEE"/>
    <w:rsid w:val="002E5C11"/>
    <w:rsid w:val="002F16BD"/>
    <w:rsid w:val="002F250F"/>
    <w:rsid w:val="002F2857"/>
    <w:rsid w:val="002F31CE"/>
    <w:rsid w:val="002F3368"/>
    <w:rsid w:val="002F4F37"/>
    <w:rsid w:val="002F53C1"/>
    <w:rsid w:val="002F580D"/>
    <w:rsid w:val="002F6B99"/>
    <w:rsid w:val="00300464"/>
    <w:rsid w:val="00301B0F"/>
    <w:rsid w:val="00301EE2"/>
    <w:rsid w:val="00301FF0"/>
    <w:rsid w:val="003029F0"/>
    <w:rsid w:val="003033EA"/>
    <w:rsid w:val="00304096"/>
    <w:rsid w:val="00304444"/>
    <w:rsid w:val="00304BDE"/>
    <w:rsid w:val="00306309"/>
    <w:rsid w:val="00310BFC"/>
    <w:rsid w:val="003114BA"/>
    <w:rsid w:val="00311562"/>
    <w:rsid w:val="00311C27"/>
    <w:rsid w:val="00311F9A"/>
    <w:rsid w:val="003138C0"/>
    <w:rsid w:val="00314055"/>
    <w:rsid w:val="00314AF0"/>
    <w:rsid w:val="00314B6C"/>
    <w:rsid w:val="0031763D"/>
    <w:rsid w:val="003213FC"/>
    <w:rsid w:val="003215C8"/>
    <w:rsid w:val="003217C0"/>
    <w:rsid w:val="0032244F"/>
    <w:rsid w:val="003240A1"/>
    <w:rsid w:val="003242E9"/>
    <w:rsid w:val="003257CE"/>
    <w:rsid w:val="00325B24"/>
    <w:rsid w:val="00325D5F"/>
    <w:rsid w:val="00326228"/>
    <w:rsid w:val="00326EE2"/>
    <w:rsid w:val="003271E4"/>
    <w:rsid w:val="00330173"/>
    <w:rsid w:val="003309DF"/>
    <w:rsid w:val="00331141"/>
    <w:rsid w:val="00332836"/>
    <w:rsid w:val="00332EAD"/>
    <w:rsid w:val="003331E6"/>
    <w:rsid w:val="00333AE2"/>
    <w:rsid w:val="003355E8"/>
    <w:rsid w:val="00340267"/>
    <w:rsid w:val="00340A6B"/>
    <w:rsid w:val="00341485"/>
    <w:rsid w:val="0034257A"/>
    <w:rsid w:val="003425F2"/>
    <w:rsid w:val="0034312C"/>
    <w:rsid w:val="00343456"/>
    <w:rsid w:val="00344566"/>
    <w:rsid w:val="00344773"/>
    <w:rsid w:val="00344A1B"/>
    <w:rsid w:val="00346A24"/>
    <w:rsid w:val="00347298"/>
    <w:rsid w:val="003507E3"/>
    <w:rsid w:val="00350882"/>
    <w:rsid w:val="00351CA6"/>
    <w:rsid w:val="00351D2A"/>
    <w:rsid w:val="00352E42"/>
    <w:rsid w:val="00353FC1"/>
    <w:rsid w:val="00354270"/>
    <w:rsid w:val="0035590D"/>
    <w:rsid w:val="00355EAE"/>
    <w:rsid w:val="00356F6C"/>
    <w:rsid w:val="00360416"/>
    <w:rsid w:val="00360E91"/>
    <w:rsid w:val="00361861"/>
    <w:rsid w:val="003629D1"/>
    <w:rsid w:val="003633CD"/>
    <w:rsid w:val="00363C7B"/>
    <w:rsid w:val="00363FCE"/>
    <w:rsid w:val="003640A0"/>
    <w:rsid w:val="0036478F"/>
    <w:rsid w:val="00373FE1"/>
    <w:rsid w:val="0038078F"/>
    <w:rsid w:val="003819D0"/>
    <w:rsid w:val="00382CFA"/>
    <w:rsid w:val="00383053"/>
    <w:rsid w:val="003830E3"/>
    <w:rsid w:val="003833C2"/>
    <w:rsid w:val="003855B6"/>
    <w:rsid w:val="003869EC"/>
    <w:rsid w:val="00386A34"/>
    <w:rsid w:val="00390FC0"/>
    <w:rsid w:val="003917F5"/>
    <w:rsid w:val="003A16EF"/>
    <w:rsid w:val="003A1BD0"/>
    <w:rsid w:val="003A226C"/>
    <w:rsid w:val="003A2599"/>
    <w:rsid w:val="003A3DF9"/>
    <w:rsid w:val="003A7183"/>
    <w:rsid w:val="003B18B8"/>
    <w:rsid w:val="003B1F1F"/>
    <w:rsid w:val="003B3E3A"/>
    <w:rsid w:val="003B7F14"/>
    <w:rsid w:val="003C1C93"/>
    <w:rsid w:val="003C38BE"/>
    <w:rsid w:val="003C40E3"/>
    <w:rsid w:val="003C5A72"/>
    <w:rsid w:val="003C5AD7"/>
    <w:rsid w:val="003C61A0"/>
    <w:rsid w:val="003C6230"/>
    <w:rsid w:val="003C7E3B"/>
    <w:rsid w:val="003D1859"/>
    <w:rsid w:val="003D1EFA"/>
    <w:rsid w:val="003D2E7C"/>
    <w:rsid w:val="003D300E"/>
    <w:rsid w:val="003D3397"/>
    <w:rsid w:val="003D4FC6"/>
    <w:rsid w:val="003D763C"/>
    <w:rsid w:val="003E031E"/>
    <w:rsid w:val="003E0D6A"/>
    <w:rsid w:val="003E14CD"/>
    <w:rsid w:val="003E32BC"/>
    <w:rsid w:val="003E34BF"/>
    <w:rsid w:val="003E5485"/>
    <w:rsid w:val="003E79A8"/>
    <w:rsid w:val="003F03D9"/>
    <w:rsid w:val="003F1A9E"/>
    <w:rsid w:val="003F1C2C"/>
    <w:rsid w:val="003F380F"/>
    <w:rsid w:val="003F401C"/>
    <w:rsid w:val="003F455D"/>
    <w:rsid w:val="003F4F6E"/>
    <w:rsid w:val="003F54EF"/>
    <w:rsid w:val="00404A1B"/>
    <w:rsid w:val="00405957"/>
    <w:rsid w:val="004076CE"/>
    <w:rsid w:val="0040794E"/>
    <w:rsid w:val="00407BB0"/>
    <w:rsid w:val="00410395"/>
    <w:rsid w:val="0041261A"/>
    <w:rsid w:val="00412D65"/>
    <w:rsid w:val="00413ADF"/>
    <w:rsid w:val="00414E4D"/>
    <w:rsid w:val="00414E77"/>
    <w:rsid w:val="00415348"/>
    <w:rsid w:val="00415A7F"/>
    <w:rsid w:val="00416096"/>
    <w:rsid w:val="00416CEB"/>
    <w:rsid w:val="0042092F"/>
    <w:rsid w:val="00421450"/>
    <w:rsid w:val="004222EC"/>
    <w:rsid w:val="004231E8"/>
    <w:rsid w:val="0042380A"/>
    <w:rsid w:val="00423BC4"/>
    <w:rsid w:val="00423DD9"/>
    <w:rsid w:val="004246B5"/>
    <w:rsid w:val="004252B5"/>
    <w:rsid w:val="00427A75"/>
    <w:rsid w:val="00430307"/>
    <w:rsid w:val="004310EB"/>
    <w:rsid w:val="004313B6"/>
    <w:rsid w:val="004317D0"/>
    <w:rsid w:val="00432967"/>
    <w:rsid w:val="0043324D"/>
    <w:rsid w:val="00437167"/>
    <w:rsid w:val="004375B3"/>
    <w:rsid w:val="004402EC"/>
    <w:rsid w:val="00440568"/>
    <w:rsid w:val="00440DD9"/>
    <w:rsid w:val="004418EE"/>
    <w:rsid w:val="004446BF"/>
    <w:rsid w:val="004449DF"/>
    <w:rsid w:val="0044584C"/>
    <w:rsid w:val="00445B8E"/>
    <w:rsid w:val="0044679B"/>
    <w:rsid w:val="00446887"/>
    <w:rsid w:val="00446F02"/>
    <w:rsid w:val="0044725F"/>
    <w:rsid w:val="00447467"/>
    <w:rsid w:val="0044751E"/>
    <w:rsid w:val="0044760E"/>
    <w:rsid w:val="00447CED"/>
    <w:rsid w:val="00450AFA"/>
    <w:rsid w:val="00454A94"/>
    <w:rsid w:val="0045561E"/>
    <w:rsid w:val="00460DC5"/>
    <w:rsid w:val="00461E38"/>
    <w:rsid w:val="004629ED"/>
    <w:rsid w:val="00462B4E"/>
    <w:rsid w:val="00463EB7"/>
    <w:rsid w:val="004642D1"/>
    <w:rsid w:val="004644DA"/>
    <w:rsid w:val="00465020"/>
    <w:rsid w:val="0046583D"/>
    <w:rsid w:val="004672E3"/>
    <w:rsid w:val="00467DAC"/>
    <w:rsid w:val="0047065D"/>
    <w:rsid w:val="0047354E"/>
    <w:rsid w:val="004756FB"/>
    <w:rsid w:val="004767A4"/>
    <w:rsid w:val="00482C9C"/>
    <w:rsid w:val="00485A11"/>
    <w:rsid w:val="0048660A"/>
    <w:rsid w:val="0049122F"/>
    <w:rsid w:val="00491D21"/>
    <w:rsid w:val="00493489"/>
    <w:rsid w:val="00494C77"/>
    <w:rsid w:val="004950A3"/>
    <w:rsid w:val="004953C0"/>
    <w:rsid w:val="00495B43"/>
    <w:rsid w:val="00495CD8"/>
    <w:rsid w:val="004A1241"/>
    <w:rsid w:val="004A1E1F"/>
    <w:rsid w:val="004A34F5"/>
    <w:rsid w:val="004A4310"/>
    <w:rsid w:val="004A5DDC"/>
    <w:rsid w:val="004A7390"/>
    <w:rsid w:val="004A7C8A"/>
    <w:rsid w:val="004B2AFD"/>
    <w:rsid w:val="004B3CF4"/>
    <w:rsid w:val="004B6322"/>
    <w:rsid w:val="004B643C"/>
    <w:rsid w:val="004B7C5F"/>
    <w:rsid w:val="004C03AC"/>
    <w:rsid w:val="004C1083"/>
    <w:rsid w:val="004C1CFF"/>
    <w:rsid w:val="004C2B5F"/>
    <w:rsid w:val="004C5C6A"/>
    <w:rsid w:val="004C613A"/>
    <w:rsid w:val="004C642A"/>
    <w:rsid w:val="004C7381"/>
    <w:rsid w:val="004D1F6F"/>
    <w:rsid w:val="004D4E6A"/>
    <w:rsid w:val="004E0BB9"/>
    <w:rsid w:val="004E1017"/>
    <w:rsid w:val="004E1D70"/>
    <w:rsid w:val="004E5C14"/>
    <w:rsid w:val="004E6E75"/>
    <w:rsid w:val="004E778C"/>
    <w:rsid w:val="004E7E28"/>
    <w:rsid w:val="004F0F68"/>
    <w:rsid w:val="004F472C"/>
    <w:rsid w:val="004F5DFE"/>
    <w:rsid w:val="004F5F63"/>
    <w:rsid w:val="004F6B3E"/>
    <w:rsid w:val="004F74ED"/>
    <w:rsid w:val="004F7786"/>
    <w:rsid w:val="005008F6"/>
    <w:rsid w:val="00501A7B"/>
    <w:rsid w:val="00501EE4"/>
    <w:rsid w:val="00502652"/>
    <w:rsid w:val="00503FBF"/>
    <w:rsid w:val="005049D5"/>
    <w:rsid w:val="00504FCF"/>
    <w:rsid w:val="005052FA"/>
    <w:rsid w:val="00507461"/>
    <w:rsid w:val="00507464"/>
    <w:rsid w:val="0051189B"/>
    <w:rsid w:val="005135B0"/>
    <w:rsid w:val="0051379E"/>
    <w:rsid w:val="005155BB"/>
    <w:rsid w:val="00515E91"/>
    <w:rsid w:val="0051653E"/>
    <w:rsid w:val="00517165"/>
    <w:rsid w:val="00517177"/>
    <w:rsid w:val="00517A8E"/>
    <w:rsid w:val="00517CA7"/>
    <w:rsid w:val="00520749"/>
    <w:rsid w:val="005218A4"/>
    <w:rsid w:val="005220F7"/>
    <w:rsid w:val="005226B5"/>
    <w:rsid w:val="00522D16"/>
    <w:rsid w:val="00523A88"/>
    <w:rsid w:val="00523C2C"/>
    <w:rsid w:val="005255A6"/>
    <w:rsid w:val="0052687F"/>
    <w:rsid w:val="00526ECA"/>
    <w:rsid w:val="00526EDA"/>
    <w:rsid w:val="00530446"/>
    <w:rsid w:val="00530479"/>
    <w:rsid w:val="00532FBE"/>
    <w:rsid w:val="005340E5"/>
    <w:rsid w:val="00534AF3"/>
    <w:rsid w:val="0053593B"/>
    <w:rsid w:val="0053632A"/>
    <w:rsid w:val="00536AF9"/>
    <w:rsid w:val="00537ACA"/>
    <w:rsid w:val="00540516"/>
    <w:rsid w:val="00540D0C"/>
    <w:rsid w:val="005418AD"/>
    <w:rsid w:val="00541B9E"/>
    <w:rsid w:val="00542289"/>
    <w:rsid w:val="00543762"/>
    <w:rsid w:val="00543F2C"/>
    <w:rsid w:val="0054614F"/>
    <w:rsid w:val="0054667A"/>
    <w:rsid w:val="005503FB"/>
    <w:rsid w:val="005507AC"/>
    <w:rsid w:val="00553546"/>
    <w:rsid w:val="005535E9"/>
    <w:rsid w:val="005541F2"/>
    <w:rsid w:val="00555731"/>
    <w:rsid w:val="005568CF"/>
    <w:rsid w:val="005570BA"/>
    <w:rsid w:val="0056065A"/>
    <w:rsid w:val="00560D70"/>
    <w:rsid w:val="00561C37"/>
    <w:rsid w:val="00562B21"/>
    <w:rsid w:val="00563366"/>
    <w:rsid w:val="0056412D"/>
    <w:rsid w:val="00567941"/>
    <w:rsid w:val="005734BA"/>
    <w:rsid w:val="005766EC"/>
    <w:rsid w:val="005810D7"/>
    <w:rsid w:val="00581408"/>
    <w:rsid w:val="00581619"/>
    <w:rsid w:val="005819F7"/>
    <w:rsid w:val="00581A37"/>
    <w:rsid w:val="005825C4"/>
    <w:rsid w:val="005861DC"/>
    <w:rsid w:val="00590D5B"/>
    <w:rsid w:val="005916B1"/>
    <w:rsid w:val="0059511B"/>
    <w:rsid w:val="00595187"/>
    <w:rsid w:val="005979F3"/>
    <w:rsid w:val="005A05E6"/>
    <w:rsid w:val="005A08FB"/>
    <w:rsid w:val="005A41AD"/>
    <w:rsid w:val="005A5883"/>
    <w:rsid w:val="005A621B"/>
    <w:rsid w:val="005A660C"/>
    <w:rsid w:val="005A7123"/>
    <w:rsid w:val="005A723F"/>
    <w:rsid w:val="005A749E"/>
    <w:rsid w:val="005B088B"/>
    <w:rsid w:val="005B2978"/>
    <w:rsid w:val="005B3A5C"/>
    <w:rsid w:val="005B3E39"/>
    <w:rsid w:val="005B5D63"/>
    <w:rsid w:val="005B5FBE"/>
    <w:rsid w:val="005B621B"/>
    <w:rsid w:val="005B72F8"/>
    <w:rsid w:val="005B7C38"/>
    <w:rsid w:val="005C068D"/>
    <w:rsid w:val="005C1F96"/>
    <w:rsid w:val="005C367E"/>
    <w:rsid w:val="005C5BDA"/>
    <w:rsid w:val="005C5E66"/>
    <w:rsid w:val="005C6CB8"/>
    <w:rsid w:val="005D7E73"/>
    <w:rsid w:val="005E011E"/>
    <w:rsid w:val="005E1566"/>
    <w:rsid w:val="005E1FC1"/>
    <w:rsid w:val="005E28D6"/>
    <w:rsid w:val="005E3615"/>
    <w:rsid w:val="005E4962"/>
    <w:rsid w:val="005E641E"/>
    <w:rsid w:val="005E6D1B"/>
    <w:rsid w:val="005F1223"/>
    <w:rsid w:val="005F1CD2"/>
    <w:rsid w:val="005F22E9"/>
    <w:rsid w:val="005F2E5D"/>
    <w:rsid w:val="005F47DB"/>
    <w:rsid w:val="005F6D50"/>
    <w:rsid w:val="005F7159"/>
    <w:rsid w:val="005F7414"/>
    <w:rsid w:val="005F776B"/>
    <w:rsid w:val="00602553"/>
    <w:rsid w:val="00603D30"/>
    <w:rsid w:val="00604ED6"/>
    <w:rsid w:val="006053AF"/>
    <w:rsid w:val="00606342"/>
    <w:rsid w:val="006063DC"/>
    <w:rsid w:val="00607DF6"/>
    <w:rsid w:val="00613328"/>
    <w:rsid w:val="00614304"/>
    <w:rsid w:val="00615AA7"/>
    <w:rsid w:val="006207B6"/>
    <w:rsid w:val="0062153F"/>
    <w:rsid w:val="006225F7"/>
    <w:rsid w:val="00622DF0"/>
    <w:rsid w:val="00623B0B"/>
    <w:rsid w:val="006279B8"/>
    <w:rsid w:val="00630CB0"/>
    <w:rsid w:val="00631BDD"/>
    <w:rsid w:val="00632FCD"/>
    <w:rsid w:val="00636762"/>
    <w:rsid w:val="00637BF9"/>
    <w:rsid w:val="006409E2"/>
    <w:rsid w:val="00641F10"/>
    <w:rsid w:val="00642892"/>
    <w:rsid w:val="00645A33"/>
    <w:rsid w:val="00646070"/>
    <w:rsid w:val="00646460"/>
    <w:rsid w:val="0064773C"/>
    <w:rsid w:val="0064790F"/>
    <w:rsid w:val="00647A04"/>
    <w:rsid w:val="00652032"/>
    <w:rsid w:val="006526EF"/>
    <w:rsid w:val="006528CA"/>
    <w:rsid w:val="006538E5"/>
    <w:rsid w:val="006541E5"/>
    <w:rsid w:val="00654A72"/>
    <w:rsid w:val="0065744B"/>
    <w:rsid w:val="0065746E"/>
    <w:rsid w:val="006624EA"/>
    <w:rsid w:val="00662602"/>
    <w:rsid w:val="006653E2"/>
    <w:rsid w:val="006657FD"/>
    <w:rsid w:val="0066591F"/>
    <w:rsid w:val="00667550"/>
    <w:rsid w:val="00671215"/>
    <w:rsid w:val="006712C2"/>
    <w:rsid w:val="00671985"/>
    <w:rsid w:val="00671D29"/>
    <w:rsid w:val="00673607"/>
    <w:rsid w:val="00674250"/>
    <w:rsid w:val="00675151"/>
    <w:rsid w:val="00683461"/>
    <w:rsid w:val="0068447A"/>
    <w:rsid w:val="00685056"/>
    <w:rsid w:val="006855B6"/>
    <w:rsid w:val="006858E9"/>
    <w:rsid w:val="006860D9"/>
    <w:rsid w:val="00690095"/>
    <w:rsid w:val="006902BF"/>
    <w:rsid w:val="00690A4E"/>
    <w:rsid w:val="006915D6"/>
    <w:rsid w:val="00693B28"/>
    <w:rsid w:val="00697CF2"/>
    <w:rsid w:val="006A5E6A"/>
    <w:rsid w:val="006A6310"/>
    <w:rsid w:val="006A6857"/>
    <w:rsid w:val="006A74EB"/>
    <w:rsid w:val="006B4392"/>
    <w:rsid w:val="006B4CD1"/>
    <w:rsid w:val="006B5A89"/>
    <w:rsid w:val="006C1060"/>
    <w:rsid w:val="006C1232"/>
    <w:rsid w:val="006C1A5A"/>
    <w:rsid w:val="006C1E65"/>
    <w:rsid w:val="006C304E"/>
    <w:rsid w:val="006C3BDA"/>
    <w:rsid w:val="006C3C1B"/>
    <w:rsid w:val="006C47B2"/>
    <w:rsid w:val="006C4CD7"/>
    <w:rsid w:val="006C6ADD"/>
    <w:rsid w:val="006D0F1A"/>
    <w:rsid w:val="006D1922"/>
    <w:rsid w:val="006D3D94"/>
    <w:rsid w:val="006D4E96"/>
    <w:rsid w:val="006D50B8"/>
    <w:rsid w:val="006D51C9"/>
    <w:rsid w:val="006D560F"/>
    <w:rsid w:val="006D764F"/>
    <w:rsid w:val="006E08DE"/>
    <w:rsid w:val="006E1ED6"/>
    <w:rsid w:val="006E2C83"/>
    <w:rsid w:val="006E59E3"/>
    <w:rsid w:val="006E5B13"/>
    <w:rsid w:val="006E614E"/>
    <w:rsid w:val="006F0AF1"/>
    <w:rsid w:val="006F3AEF"/>
    <w:rsid w:val="006F67B8"/>
    <w:rsid w:val="00700756"/>
    <w:rsid w:val="00703015"/>
    <w:rsid w:val="00703C2D"/>
    <w:rsid w:val="00703F9F"/>
    <w:rsid w:val="0070540A"/>
    <w:rsid w:val="0070644C"/>
    <w:rsid w:val="0070767A"/>
    <w:rsid w:val="00707F71"/>
    <w:rsid w:val="00712C01"/>
    <w:rsid w:val="00713D4F"/>
    <w:rsid w:val="0071697A"/>
    <w:rsid w:val="007211DA"/>
    <w:rsid w:val="00721688"/>
    <w:rsid w:val="00722582"/>
    <w:rsid w:val="00722A33"/>
    <w:rsid w:val="00724F4F"/>
    <w:rsid w:val="00725E25"/>
    <w:rsid w:val="007264A6"/>
    <w:rsid w:val="00727759"/>
    <w:rsid w:val="00732B6C"/>
    <w:rsid w:val="00732DD8"/>
    <w:rsid w:val="007368B4"/>
    <w:rsid w:val="0073748D"/>
    <w:rsid w:val="00740460"/>
    <w:rsid w:val="00741F17"/>
    <w:rsid w:val="00742324"/>
    <w:rsid w:val="007431E2"/>
    <w:rsid w:val="0074489D"/>
    <w:rsid w:val="00746228"/>
    <w:rsid w:val="007474F4"/>
    <w:rsid w:val="00752249"/>
    <w:rsid w:val="00754A4E"/>
    <w:rsid w:val="00755969"/>
    <w:rsid w:val="0075635C"/>
    <w:rsid w:val="00757B09"/>
    <w:rsid w:val="007606CC"/>
    <w:rsid w:val="0076173D"/>
    <w:rsid w:val="007621C1"/>
    <w:rsid w:val="007625E6"/>
    <w:rsid w:val="00763393"/>
    <w:rsid w:val="0076368A"/>
    <w:rsid w:val="0076531D"/>
    <w:rsid w:val="00765C94"/>
    <w:rsid w:val="00767136"/>
    <w:rsid w:val="00767396"/>
    <w:rsid w:val="00767E20"/>
    <w:rsid w:val="00771427"/>
    <w:rsid w:val="00772CC2"/>
    <w:rsid w:val="00773499"/>
    <w:rsid w:val="00773F2B"/>
    <w:rsid w:val="00774F41"/>
    <w:rsid w:val="0077560D"/>
    <w:rsid w:val="007756FF"/>
    <w:rsid w:val="00777056"/>
    <w:rsid w:val="0077763B"/>
    <w:rsid w:val="00777691"/>
    <w:rsid w:val="007778AA"/>
    <w:rsid w:val="00780AC3"/>
    <w:rsid w:val="00783709"/>
    <w:rsid w:val="007846C7"/>
    <w:rsid w:val="00784976"/>
    <w:rsid w:val="00785EC4"/>
    <w:rsid w:val="007869E4"/>
    <w:rsid w:val="00786D85"/>
    <w:rsid w:val="00797226"/>
    <w:rsid w:val="0079728D"/>
    <w:rsid w:val="00797311"/>
    <w:rsid w:val="007A154F"/>
    <w:rsid w:val="007A2999"/>
    <w:rsid w:val="007A4AA6"/>
    <w:rsid w:val="007A6E55"/>
    <w:rsid w:val="007A75F7"/>
    <w:rsid w:val="007A7BD3"/>
    <w:rsid w:val="007B1BED"/>
    <w:rsid w:val="007B266A"/>
    <w:rsid w:val="007B4D43"/>
    <w:rsid w:val="007B4EE2"/>
    <w:rsid w:val="007B5756"/>
    <w:rsid w:val="007B7BB5"/>
    <w:rsid w:val="007C098B"/>
    <w:rsid w:val="007C15C4"/>
    <w:rsid w:val="007C2A17"/>
    <w:rsid w:val="007C41EA"/>
    <w:rsid w:val="007C69B6"/>
    <w:rsid w:val="007C7914"/>
    <w:rsid w:val="007D010B"/>
    <w:rsid w:val="007D2CBC"/>
    <w:rsid w:val="007D3D84"/>
    <w:rsid w:val="007D440A"/>
    <w:rsid w:val="007D4A29"/>
    <w:rsid w:val="007D5367"/>
    <w:rsid w:val="007D6699"/>
    <w:rsid w:val="007D76DC"/>
    <w:rsid w:val="007D7FE7"/>
    <w:rsid w:val="007E08AB"/>
    <w:rsid w:val="007E4148"/>
    <w:rsid w:val="007E49AB"/>
    <w:rsid w:val="007E5C49"/>
    <w:rsid w:val="007E7511"/>
    <w:rsid w:val="007E7B56"/>
    <w:rsid w:val="007F0C77"/>
    <w:rsid w:val="007F1241"/>
    <w:rsid w:val="007F3A8D"/>
    <w:rsid w:val="007F5B44"/>
    <w:rsid w:val="007F6E84"/>
    <w:rsid w:val="008012AD"/>
    <w:rsid w:val="0080198D"/>
    <w:rsid w:val="00801B60"/>
    <w:rsid w:val="00801C48"/>
    <w:rsid w:val="008049E7"/>
    <w:rsid w:val="00805E7D"/>
    <w:rsid w:val="00806124"/>
    <w:rsid w:val="00806D94"/>
    <w:rsid w:val="00810FFA"/>
    <w:rsid w:val="00812519"/>
    <w:rsid w:val="00812778"/>
    <w:rsid w:val="008129FB"/>
    <w:rsid w:val="00812C81"/>
    <w:rsid w:val="00812EF7"/>
    <w:rsid w:val="00814D78"/>
    <w:rsid w:val="008155D9"/>
    <w:rsid w:val="008160A1"/>
    <w:rsid w:val="00816B8D"/>
    <w:rsid w:val="00816D72"/>
    <w:rsid w:val="008175E4"/>
    <w:rsid w:val="008219D9"/>
    <w:rsid w:val="00822734"/>
    <w:rsid w:val="00824D63"/>
    <w:rsid w:val="00824FEC"/>
    <w:rsid w:val="00825F7E"/>
    <w:rsid w:val="00826E49"/>
    <w:rsid w:val="008274A3"/>
    <w:rsid w:val="00827771"/>
    <w:rsid w:val="0083224D"/>
    <w:rsid w:val="00833C85"/>
    <w:rsid w:val="008344A1"/>
    <w:rsid w:val="00835492"/>
    <w:rsid w:val="00837C18"/>
    <w:rsid w:val="00840326"/>
    <w:rsid w:val="008409B6"/>
    <w:rsid w:val="00843CE0"/>
    <w:rsid w:val="008467B5"/>
    <w:rsid w:val="00846EA0"/>
    <w:rsid w:val="00847BD8"/>
    <w:rsid w:val="00850822"/>
    <w:rsid w:val="00852756"/>
    <w:rsid w:val="008527C7"/>
    <w:rsid w:val="00852B0F"/>
    <w:rsid w:val="008548F3"/>
    <w:rsid w:val="00857BF5"/>
    <w:rsid w:val="008620D2"/>
    <w:rsid w:val="0086286C"/>
    <w:rsid w:val="00867279"/>
    <w:rsid w:val="0087138B"/>
    <w:rsid w:val="00873320"/>
    <w:rsid w:val="00873CF3"/>
    <w:rsid w:val="00874CE8"/>
    <w:rsid w:val="00874D29"/>
    <w:rsid w:val="00876950"/>
    <w:rsid w:val="00877049"/>
    <w:rsid w:val="008821FD"/>
    <w:rsid w:val="00882563"/>
    <w:rsid w:val="008826F2"/>
    <w:rsid w:val="00882923"/>
    <w:rsid w:val="00884A89"/>
    <w:rsid w:val="00885903"/>
    <w:rsid w:val="00886601"/>
    <w:rsid w:val="00886E5F"/>
    <w:rsid w:val="00887AAD"/>
    <w:rsid w:val="00887FDD"/>
    <w:rsid w:val="0089127F"/>
    <w:rsid w:val="00891A95"/>
    <w:rsid w:val="008931F5"/>
    <w:rsid w:val="008941C2"/>
    <w:rsid w:val="00896C1E"/>
    <w:rsid w:val="008A05FE"/>
    <w:rsid w:val="008A47B7"/>
    <w:rsid w:val="008A4E4A"/>
    <w:rsid w:val="008A53FF"/>
    <w:rsid w:val="008A6C42"/>
    <w:rsid w:val="008A732A"/>
    <w:rsid w:val="008A7CFC"/>
    <w:rsid w:val="008B05E9"/>
    <w:rsid w:val="008B1749"/>
    <w:rsid w:val="008B3E96"/>
    <w:rsid w:val="008B5AEE"/>
    <w:rsid w:val="008B5BB1"/>
    <w:rsid w:val="008B5C1F"/>
    <w:rsid w:val="008B66B3"/>
    <w:rsid w:val="008C1AFC"/>
    <w:rsid w:val="008C1B8C"/>
    <w:rsid w:val="008C1F4D"/>
    <w:rsid w:val="008C1F5E"/>
    <w:rsid w:val="008C25B5"/>
    <w:rsid w:val="008C2BE9"/>
    <w:rsid w:val="008C2E59"/>
    <w:rsid w:val="008C43A8"/>
    <w:rsid w:val="008C48C1"/>
    <w:rsid w:val="008C5986"/>
    <w:rsid w:val="008C5BA5"/>
    <w:rsid w:val="008D026B"/>
    <w:rsid w:val="008D0C2B"/>
    <w:rsid w:val="008D1243"/>
    <w:rsid w:val="008D1D4C"/>
    <w:rsid w:val="008D1DA1"/>
    <w:rsid w:val="008D23B7"/>
    <w:rsid w:val="008D2A8B"/>
    <w:rsid w:val="008D3C1D"/>
    <w:rsid w:val="008D4925"/>
    <w:rsid w:val="008D5BF8"/>
    <w:rsid w:val="008D67E6"/>
    <w:rsid w:val="008D689F"/>
    <w:rsid w:val="008D789C"/>
    <w:rsid w:val="008D7AE9"/>
    <w:rsid w:val="008E0863"/>
    <w:rsid w:val="008E0C75"/>
    <w:rsid w:val="008E1831"/>
    <w:rsid w:val="008E4CA8"/>
    <w:rsid w:val="008E62A5"/>
    <w:rsid w:val="008E66D9"/>
    <w:rsid w:val="008E6F3D"/>
    <w:rsid w:val="008E7AB7"/>
    <w:rsid w:val="008F05A2"/>
    <w:rsid w:val="008F0E00"/>
    <w:rsid w:val="008F2360"/>
    <w:rsid w:val="008F2F82"/>
    <w:rsid w:val="008F359E"/>
    <w:rsid w:val="008F5C91"/>
    <w:rsid w:val="008F6EC2"/>
    <w:rsid w:val="00900091"/>
    <w:rsid w:val="00900F18"/>
    <w:rsid w:val="00904C52"/>
    <w:rsid w:val="00907B23"/>
    <w:rsid w:val="009100C5"/>
    <w:rsid w:val="009102E3"/>
    <w:rsid w:val="0091158C"/>
    <w:rsid w:val="009128D7"/>
    <w:rsid w:val="00913652"/>
    <w:rsid w:val="00913EA6"/>
    <w:rsid w:val="00913F6F"/>
    <w:rsid w:val="0091451D"/>
    <w:rsid w:val="009156C1"/>
    <w:rsid w:val="009158EF"/>
    <w:rsid w:val="00916840"/>
    <w:rsid w:val="009168FF"/>
    <w:rsid w:val="00916FBF"/>
    <w:rsid w:val="00920AB9"/>
    <w:rsid w:val="00920F18"/>
    <w:rsid w:val="00921792"/>
    <w:rsid w:val="009219BA"/>
    <w:rsid w:val="00921C0B"/>
    <w:rsid w:val="00921C11"/>
    <w:rsid w:val="0092206B"/>
    <w:rsid w:val="00923B13"/>
    <w:rsid w:val="00924C23"/>
    <w:rsid w:val="00925C24"/>
    <w:rsid w:val="00925E9A"/>
    <w:rsid w:val="009267DE"/>
    <w:rsid w:val="0093120A"/>
    <w:rsid w:val="00931AC3"/>
    <w:rsid w:val="0093290C"/>
    <w:rsid w:val="00932C80"/>
    <w:rsid w:val="009334C2"/>
    <w:rsid w:val="0093516F"/>
    <w:rsid w:val="009352DF"/>
    <w:rsid w:val="00935D54"/>
    <w:rsid w:val="0093699D"/>
    <w:rsid w:val="00936D6B"/>
    <w:rsid w:val="00937136"/>
    <w:rsid w:val="00937523"/>
    <w:rsid w:val="00941E3B"/>
    <w:rsid w:val="00943A7A"/>
    <w:rsid w:val="0094444B"/>
    <w:rsid w:val="0094545A"/>
    <w:rsid w:val="009455D3"/>
    <w:rsid w:val="0094608D"/>
    <w:rsid w:val="00947666"/>
    <w:rsid w:val="009505AB"/>
    <w:rsid w:val="00950F44"/>
    <w:rsid w:val="00951775"/>
    <w:rsid w:val="009518C2"/>
    <w:rsid w:val="00951B83"/>
    <w:rsid w:val="009551B9"/>
    <w:rsid w:val="00955799"/>
    <w:rsid w:val="0095617F"/>
    <w:rsid w:val="009565F5"/>
    <w:rsid w:val="00957317"/>
    <w:rsid w:val="00957D95"/>
    <w:rsid w:val="00960D5C"/>
    <w:rsid w:val="00963464"/>
    <w:rsid w:val="00963BA7"/>
    <w:rsid w:val="00965E17"/>
    <w:rsid w:val="00966D41"/>
    <w:rsid w:val="00967201"/>
    <w:rsid w:val="00970B9A"/>
    <w:rsid w:val="00971328"/>
    <w:rsid w:val="0097153A"/>
    <w:rsid w:val="00971696"/>
    <w:rsid w:val="009716C8"/>
    <w:rsid w:val="00972BAF"/>
    <w:rsid w:val="00973473"/>
    <w:rsid w:val="00973FC2"/>
    <w:rsid w:val="009752C6"/>
    <w:rsid w:val="0097678F"/>
    <w:rsid w:val="009770A5"/>
    <w:rsid w:val="009804DB"/>
    <w:rsid w:val="00980980"/>
    <w:rsid w:val="0098151C"/>
    <w:rsid w:val="009815EF"/>
    <w:rsid w:val="009827E5"/>
    <w:rsid w:val="0098301D"/>
    <w:rsid w:val="00983677"/>
    <w:rsid w:val="0098417E"/>
    <w:rsid w:val="009847E2"/>
    <w:rsid w:val="00984DFB"/>
    <w:rsid w:val="0098621D"/>
    <w:rsid w:val="0098631B"/>
    <w:rsid w:val="009865EA"/>
    <w:rsid w:val="0098679A"/>
    <w:rsid w:val="00987145"/>
    <w:rsid w:val="009871FA"/>
    <w:rsid w:val="00987316"/>
    <w:rsid w:val="0098789E"/>
    <w:rsid w:val="00992468"/>
    <w:rsid w:val="00992F74"/>
    <w:rsid w:val="009935C3"/>
    <w:rsid w:val="009940E4"/>
    <w:rsid w:val="00994133"/>
    <w:rsid w:val="0099484E"/>
    <w:rsid w:val="00994A23"/>
    <w:rsid w:val="00996FE9"/>
    <w:rsid w:val="009A0C04"/>
    <w:rsid w:val="009A161B"/>
    <w:rsid w:val="009A2505"/>
    <w:rsid w:val="009A26D1"/>
    <w:rsid w:val="009A67D3"/>
    <w:rsid w:val="009A6950"/>
    <w:rsid w:val="009A6951"/>
    <w:rsid w:val="009A77A3"/>
    <w:rsid w:val="009B0E81"/>
    <w:rsid w:val="009B242B"/>
    <w:rsid w:val="009B5063"/>
    <w:rsid w:val="009B5AC1"/>
    <w:rsid w:val="009B7B81"/>
    <w:rsid w:val="009C02B2"/>
    <w:rsid w:val="009C2A71"/>
    <w:rsid w:val="009C66ED"/>
    <w:rsid w:val="009C6F87"/>
    <w:rsid w:val="009C76C0"/>
    <w:rsid w:val="009C7A44"/>
    <w:rsid w:val="009D1ADF"/>
    <w:rsid w:val="009D2081"/>
    <w:rsid w:val="009D2747"/>
    <w:rsid w:val="009D3E76"/>
    <w:rsid w:val="009D541E"/>
    <w:rsid w:val="009E079F"/>
    <w:rsid w:val="009E153C"/>
    <w:rsid w:val="009E1540"/>
    <w:rsid w:val="009E17C3"/>
    <w:rsid w:val="009E1EF0"/>
    <w:rsid w:val="009E4074"/>
    <w:rsid w:val="009E58A8"/>
    <w:rsid w:val="009E5A59"/>
    <w:rsid w:val="009E5B54"/>
    <w:rsid w:val="009E5DFD"/>
    <w:rsid w:val="009E62F7"/>
    <w:rsid w:val="009E63E5"/>
    <w:rsid w:val="009F34C0"/>
    <w:rsid w:val="009F3AE2"/>
    <w:rsid w:val="009F424C"/>
    <w:rsid w:val="009F451A"/>
    <w:rsid w:val="009F6566"/>
    <w:rsid w:val="009F67C7"/>
    <w:rsid w:val="009F796B"/>
    <w:rsid w:val="00A005F1"/>
    <w:rsid w:val="00A042DC"/>
    <w:rsid w:val="00A04531"/>
    <w:rsid w:val="00A04A43"/>
    <w:rsid w:val="00A07727"/>
    <w:rsid w:val="00A121CE"/>
    <w:rsid w:val="00A1271A"/>
    <w:rsid w:val="00A131F1"/>
    <w:rsid w:val="00A137E4"/>
    <w:rsid w:val="00A13945"/>
    <w:rsid w:val="00A14309"/>
    <w:rsid w:val="00A164AC"/>
    <w:rsid w:val="00A167E4"/>
    <w:rsid w:val="00A17AB5"/>
    <w:rsid w:val="00A20A72"/>
    <w:rsid w:val="00A216DB"/>
    <w:rsid w:val="00A217B4"/>
    <w:rsid w:val="00A220BF"/>
    <w:rsid w:val="00A23144"/>
    <w:rsid w:val="00A23C5F"/>
    <w:rsid w:val="00A2506D"/>
    <w:rsid w:val="00A25EC2"/>
    <w:rsid w:val="00A25F4D"/>
    <w:rsid w:val="00A27581"/>
    <w:rsid w:val="00A31307"/>
    <w:rsid w:val="00A31739"/>
    <w:rsid w:val="00A31BBC"/>
    <w:rsid w:val="00A331FA"/>
    <w:rsid w:val="00A34371"/>
    <w:rsid w:val="00A34841"/>
    <w:rsid w:val="00A34D22"/>
    <w:rsid w:val="00A377DD"/>
    <w:rsid w:val="00A40481"/>
    <w:rsid w:val="00A41C45"/>
    <w:rsid w:val="00A427A3"/>
    <w:rsid w:val="00A427EC"/>
    <w:rsid w:val="00A4619E"/>
    <w:rsid w:val="00A47DD2"/>
    <w:rsid w:val="00A5117D"/>
    <w:rsid w:val="00A52A01"/>
    <w:rsid w:val="00A53892"/>
    <w:rsid w:val="00A53A54"/>
    <w:rsid w:val="00A5663E"/>
    <w:rsid w:val="00A570E9"/>
    <w:rsid w:val="00A60AED"/>
    <w:rsid w:val="00A617CC"/>
    <w:rsid w:val="00A61ECD"/>
    <w:rsid w:val="00A6221B"/>
    <w:rsid w:val="00A629F7"/>
    <w:rsid w:val="00A641DB"/>
    <w:rsid w:val="00A656CC"/>
    <w:rsid w:val="00A6576B"/>
    <w:rsid w:val="00A65C4F"/>
    <w:rsid w:val="00A66570"/>
    <w:rsid w:val="00A6674F"/>
    <w:rsid w:val="00A70516"/>
    <w:rsid w:val="00A734D0"/>
    <w:rsid w:val="00A751A9"/>
    <w:rsid w:val="00A7555F"/>
    <w:rsid w:val="00A80E48"/>
    <w:rsid w:val="00A81D49"/>
    <w:rsid w:val="00A8237A"/>
    <w:rsid w:val="00A82A10"/>
    <w:rsid w:val="00A83799"/>
    <w:rsid w:val="00A83C9A"/>
    <w:rsid w:val="00A84BC8"/>
    <w:rsid w:val="00A963F5"/>
    <w:rsid w:val="00AA1AA5"/>
    <w:rsid w:val="00AA2EA3"/>
    <w:rsid w:val="00AA3BCB"/>
    <w:rsid w:val="00AA4550"/>
    <w:rsid w:val="00AA60DB"/>
    <w:rsid w:val="00AA7CEC"/>
    <w:rsid w:val="00AB1E49"/>
    <w:rsid w:val="00AB3989"/>
    <w:rsid w:val="00AB4551"/>
    <w:rsid w:val="00AB4694"/>
    <w:rsid w:val="00AB4BB2"/>
    <w:rsid w:val="00AB5B33"/>
    <w:rsid w:val="00AB61C7"/>
    <w:rsid w:val="00AB62A0"/>
    <w:rsid w:val="00AB6B89"/>
    <w:rsid w:val="00AB75A3"/>
    <w:rsid w:val="00AC005B"/>
    <w:rsid w:val="00AC10F8"/>
    <w:rsid w:val="00AC1C3D"/>
    <w:rsid w:val="00AC2CCD"/>
    <w:rsid w:val="00AC446D"/>
    <w:rsid w:val="00AC5BE9"/>
    <w:rsid w:val="00AC5D9D"/>
    <w:rsid w:val="00AC6798"/>
    <w:rsid w:val="00AC6D79"/>
    <w:rsid w:val="00AC6F57"/>
    <w:rsid w:val="00AD27A5"/>
    <w:rsid w:val="00AD6E88"/>
    <w:rsid w:val="00AE0C94"/>
    <w:rsid w:val="00AE0FEA"/>
    <w:rsid w:val="00AE1CBE"/>
    <w:rsid w:val="00AE2F67"/>
    <w:rsid w:val="00AE3C3D"/>
    <w:rsid w:val="00AE4185"/>
    <w:rsid w:val="00AE428C"/>
    <w:rsid w:val="00AE6034"/>
    <w:rsid w:val="00AE6D39"/>
    <w:rsid w:val="00AE6EBF"/>
    <w:rsid w:val="00AF1EF8"/>
    <w:rsid w:val="00AF44C4"/>
    <w:rsid w:val="00AF68CE"/>
    <w:rsid w:val="00AF71BA"/>
    <w:rsid w:val="00AF74DF"/>
    <w:rsid w:val="00B00732"/>
    <w:rsid w:val="00B01955"/>
    <w:rsid w:val="00B0232B"/>
    <w:rsid w:val="00B02D0C"/>
    <w:rsid w:val="00B02EBF"/>
    <w:rsid w:val="00B033B2"/>
    <w:rsid w:val="00B058E4"/>
    <w:rsid w:val="00B06B15"/>
    <w:rsid w:val="00B114AC"/>
    <w:rsid w:val="00B14791"/>
    <w:rsid w:val="00B17251"/>
    <w:rsid w:val="00B21813"/>
    <w:rsid w:val="00B21E14"/>
    <w:rsid w:val="00B225FF"/>
    <w:rsid w:val="00B22BA7"/>
    <w:rsid w:val="00B240FB"/>
    <w:rsid w:val="00B2612B"/>
    <w:rsid w:val="00B275F0"/>
    <w:rsid w:val="00B27B6F"/>
    <w:rsid w:val="00B303E4"/>
    <w:rsid w:val="00B31150"/>
    <w:rsid w:val="00B3173B"/>
    <w:rsid w:val="00B33991"/>
    <w:rsid w:val="00B33F79"/>
    <w:rsid w:val="00B34D6F"/>
    <w:rsid w:val="00B35488"/>
    <w:rsid w:val="00B36D33"/>
    <w:rsid w:val="00B37274"/>
    <w:rsid w:val="00B37AB4"/>
    <w:rsid w:val="00B4178F"/>
    <w:rsid w:val="00B420A0"/>
    <w:rsid w:val="00B4282B"/>
    <w:rsid w:val="00B43644"/>
    <w:rsid w:val="00B43D2F"/>
    <w:rsid w:val="00B44F16"/>
    <w:rsid w:val="00B506F7"/>
    <w:rsid w:val="00B50964"/>
    <w:rsid w:val="00B50AE5"/>
    <w:rsid w:val="00B55A85"/>
    <w:rsid w:val="00B61DB5"/>
    <w:rsid w:val="00B62DB0"/>
    <w:rsid w:val="00B63B50"/>
    <w:rsid w:val="00B659DF"/>
    <w:rsid w:val="00B65FB7"/>
    <w:rsid w:val="00B66B3D"/>
    <w:rsid w:val="00B66C89"/>
    <w:rsid w:val="00B7105B"/>
    <w:rsid w:val="00B72256"/>
    <w:rsid w:val="00B73519"/>
    <w:rsid w:val="00B7389F"/>
    <w:rsid w:val="00B779EA"/>
    <w:rsid w:val="00B80336"/>
    <w:rsid w:val="00B82905"/>
    <w:rsid w:val="00B85A2E"/>
    <w:rsid w:val="00B86A8D"/>
    <w:rsid w:val="00B8747E"/>
    <w:rsid w:val="00B905A3"/>
    <w:rsid w:val="00B911E0"/>
    <w:rsid w:val="00B9331C"/>
    <w:rsid w:val="00B9401E"/>
    <w:rsid w:val="00B95A93"/>
    <w:rsid w:val="00B9798E"/>
    <w:rsid w:val="00B97C51"/>
    <w:rsid w:val="00BA02EF"/>
    <w:rsid w:val="00BA1703"/>
    <w:rsid w:val="00BA2D7D"/>
    <w:rsid w:val="00BA4C26"/>
    <w:rsid w:val="00BA4F1A"/>
    <w:rsid w:val="00BA5939"/>
    <w:rsid w:val="00BA663B"/>
    <w:rsid w:val="00BB30CA"/>
    <w:rsid w:val="00BB3490"/>
    <w:rsid w:val="00BB34CB"/>
    <w:rsid w:val="00BB3D47"/>
    <w:rsid w:val="00BB460E"/>
    <w:rsid w:val="00BB4B88"/>
    <w:rsid w:val="00BB6D31"/>
    <w:rsid w:val="00BB785D"/>
    <w:rsid w:val="00BC0909"/>
    <w:rsid w:val="00BC0B4D"/>
    <w:rsid w:val="00BC2D9C"/>
    <w:rsid w:val="00BC37CC"/>
    <w:rsid w:val="00BC44ED"/>
    <w:rsid w:val="00BC584B"/>
    <w:rsid w:val="00BD09DD"/>
    <w:rsid w:val="00BD12E2"/>
    <w:rsid w:val="00BD357F"/>
    <w:rsid w:val="00BD3A9A"/>
    <w:rsid w:val="00BD3DB0"/>
    <w:rsid w:val="00BD4443"/>
    <w:rsid w:val="00BD4E51"/>
    <w:rsid w:val="00BD50A1"/>
    <w:rsid w:val="00BD5B8D"/>
    <w:rsid w:val="00BD76BA"/>
    <w:rsid w:val="00BD79DE"/>
    <w:rsid w:val="00BE118A"/>
    <w:rsid w:val="00BE1C9E"/>
    <w:rsid w:val="00BE385D"/>
    <w:rsid w:val="00BE6A24"/>
    <w:rsid w:val="00BE777F"/>
    <w:rsid w:val="00BE7AFE"/>
    <w:rsid w:val="00BF078C"/>
    <w:rsid w:val="00BF1E31"/>
    <w:rsid w:val="00BF38D3"/>
    <w:rsid w:val="00BF52D4"/>
    <w:rsid w:val="00BF5641"/>
    <w:rsid w:val="00BF63FF"/>
    <w:rsid w:val="00BF782B"/>
    <w:rsid w:val="00BF7921"/>
    <w:rsid w:val="00C01EFF"/>
    <w:rsid w:val="00C02986"/>
    <w:rsid w:val="00C03870"/>
    <w:rsid w:val="00C07F0C"/>
    <w:rsid w:val="00C10156"/>
    <w:rsid w:val="00C11065"/>
    <w:rsid w:val="00C111C7"/>
    <w:rsid w:val="00C21DFF"/>
    <w:rsid w:val="00C22D62"/>
    <w:rsid w:val="00C23AA7"/>
    <w:rsid w:val="00C24D36"/>
    <w:rsid w:val="00C2569E"/>
    <w:rsid w:val="00C26389"/>
    <w:rsid w:val="00C263ED"/>
    <w:rsid w:val="00C2722D"/>
    <w:rsid w:val="00C2723F"/>
    <w:rsid w:val="00C31893"/>
    <w:rsid w:val="00C339E1"/>
    <w:rsid w:val="00C340EF"/>
    <w:rsid w:val="00C34671"/>
    <w:rsid w:val="00C36017"/>
    <w:rsid w:val="00C37895"/>
    <w:rsid w:val="00C40115"/>
    <w:rsid w:val="00C40E9C"/>
    <w:rsid w:val="00C41EE7"/>
    <w:rsid w:val="00C42636"/>
    <w:rsid w:val="00C44584"/>
    <w:rsid w:val="00C44BC0"/>
    <w:rsid w:val="00C44C0B"/>
    <w:rsid w:val="00C4782A"/>
    <w:rsid w:val="00C51C07"/>
    <w:rsid w:val="00C521EC"/>
    <w:rsid w:val="00C52C60"/>
    <w:rsid w:val="00C52EE7"/>
    <w:rsid w:val="00C53885"/>
    <w:rsid w:val="00C543E0"/>
    <w:rsid w:val="00C554C6"/>
    <w:rsid w:val="00C55D41"/>
    <w:rsid w:val="00C562F9"/>
    <w:rsid w:val="00C56CF7"/>
    <w:rsid w:val="00C57748"/>
    <w:rsid w:val="00C57EF0"/>
    <w:rsid w:val="00C616EA"/>
    <w:rsid w:val="00C624BD"/>
    <w:rsid w:val="00C6336C"/>
    <w:rsid w:val="00C63E98"/>
    <w:rsid w:val="00C6426F"/>
    <w:rsid w:val="00C644AD"/>
    <w:rsid w:val="00C65567"/>
    <w:rsid w:val="00C666E8"/>
    <w:rsid w:val="00C670A3"/>
    <w:rsid w:val="00C67103"/>
    <w:rsid w:val="00C7299B"/>
    <w:rsid w:val="00C73449"/>
    <w:rsid w:val="00C73529"/>
    <w:rsid w:val="00C73C8C"/>
    <w:rsid w:val="00C74804"/>
    <w:rsid w:val="00C75A25"/>
    <w:rsid w:val="00C75A3D"/>
    <w:rsid w:val="00C76DE5"/>
    <w:rsid w:val="00C77115"/>
    <w:rsid w:val="00C771CF"/>
    <w:rsid w:val="00C77268"/>
    <w:rsid w:val="00C776B4"/>
    <w:rsid w:val="00C80110"/>
    <w:rsid w:val="00C80412"/>
    <w:rsid w:val="00C80FD5"/>
    <w:rsid w:val="00C81706"/>
    <w:rsid w:val="00C826A2"/>
    <w:rsid w:val="00C8278B"/>
    <w:rsid w:val="00C82BA8"/>
    <w:rsid w:val="00C83CAC"/>
    <w:rsid w:val="00C84295"/>
    <w:rsid w:val="00C85AA3"/>
    <w:rsid w:val="00C85C81"/>
    <w:rsid w:val="00C85C93"/>
    <w:rsid w:val="00C86DCF"/>
    <w:rsid w:val="00C87C5F"/>
    <w:rsid w:val="00C9021A"/>
    <w:rsid w:val="00C9091D"/>
    <w:rsid w:val="00C90D3A"/>
    <w:rsid w:val="00C918B8"/>
    <w:rsid w:val="00C91B9F"/>
    <w:rsid w:val="00C91C58"/>
    <w:rsid w:val="00C91ED3"/>
    <w:rsid w:val="00C94191"/>
    <w:rsid w:val="00C95ABA"/>
    <w:rsid w:val="00C979BC"/>
    <w:rsid w:val="00C97F84"/>
    <w:rsid w:val="00CA15A2"/>
    <w:rsid w:val="00CA26A6"/>
    <w:rsid w:val="00CA2B60"/>
    <w:rsid w:val="00CA4064"/>
    <w:rsid w:val="00CA47D3"/>
    <w:rsid w:val="00CA7B4E"/>
    <w:rsid w:val="00CA7F1F"/>
    <w:rsid w:val="00CA7F8C"/>
    <w:rsid w:val="00CB1242"/>
    <w:rsid w:val="00CB374D"/>
    <w:rsid w:val="00CB38FB"/>
    <w:rsid w:val="00CB4267"/>
    <w:rsid w:val="00CB50CA"/>
    <w:rsid w:val="00CB5D95"/>
    <w:rsid w:val="00CB6202"/>
    <w:rsid w:val="00CB6890"/>
    <w:rsid w:val="00CB704A"/>
    <w:rsid w:val="00CB7438"/>
    <w:rsid w:val="00CC0ABB"/>
    <w:rsid w:val="00CC0AE5"/>
    <w:rsid w:val="00CC13AE"/>
    <w:rsid w:val="00CC48AC"/>
    <w:rsid w:val="00CC56D1"/>
    <w:rsid w:val="00CC70F2"/>
    <w:rsid w:val="00CC77F0"/>
    <w:rsid w:val="00CC7E72"/>
    <w:rsid w:val="00CD08A3"/>
    <w:rsid w:val="00CD127B"/>
    <w:rsid w:val="00CD3524"/>
    <w:rsid w:val="00CD3FBC"/>
    <w:rsid w:val="00CD492C"/>
    <w:rsid w:val="00CD4F53"/>
    <w:rsid w:val="00CD676B"/>
    <w:rsid w:val="00CD69CD"/>
    <w:rsid w:val="00CE04B1"/>
    <w:rsid w:val="00CE053A"/>
    <w:rsid w:val="00CE0770"/>
    <w:rsid w:val="00CE246D"/>
    <w:rsid w:val="00CE3196"/>
    <w:rsid w:val="00CE4366"/>
    <w:rsid w:val="00CE4B65"/>
    <w:rsid w:val="00CE4E2A"/>
    <w:rsid w:val="00CE6A6C"/>
    <w:rsid w:val="00CE778B"/>
    <w:rsid w:val="00CF09EF"/>
    <w:rsid w:val="00CF0F76"/>
    <w:rsid w:val="00CF1041"/>
    <w:rsid w:val="00CF21E3"/>
    <w:rsid w:val="00CF25EE"/>
    <w:rsid w:val="00CF7009"/>
    <w:rsid w:val="00CF7FC0"/>
    <w:rsid w:val="00D0028C"/>
    <w:rsid w:val="00D011BC"/>
    <w:rsid w:val="00D01BC0"/>
    <w:rsid w:val="00D0326E"/>
    <w:rsid w:val="00D0407D"/>
    <w:rsid w:val="00D04C43"/>
    <w:rsid w:val="00D0703E"/>
    <w:rsid w:val="00D12A2B"/>
    <w:rsid w:val="00D13E2D"/>
    <w:rsid w:val="00D15B01"/>
    <w:rsid w:val="00D161E1"/>
    <w:rsid w:val="00D20655"/>
    <w:rsid w:val="00D20AF8"/>
    <w:rsid w:val="00D213D5"/>
    <w:rsid w:val="00D264C4"/>
    <w:rsid w:val="00D31598"/>
    <w:rsid w:val="00D31F8A"/>
    <w:rsid w:val="00D32A11"/>
    <w:rsid w:val="00D32FF8"/>
    <w:rsid w:val="00D34626"/>
    <w:rsid w:val="00D34AA5"/>
    <w:rsid w:val="00D35BBA"/>
    <w:rsid w:val="00D36F3E"/>
    <w:rsid w:val="00D37F75"/>
    <w:rsid w:val="00D41300"/>
    <w:rsid w:val="00D41472"/>
    <w:rsid w:val="00D41721"/>
    <w:rsid w:val="00D41EED"/>
    <w:rsid w:val="00D41FFC"/>
    <w:rsid w:val="00D42BB3"/>
    <w:rsid w:val="00D43A58"/>
    <w:rsid w:val="00D44F5D"/>
    <w:rsid w:val="00D45C6E"/>
    <w:rsid w:val="00D4687E"/>
    <w:rsid w:val="00D46A52"/>
    <w:rsid w:val="00D46D52"/>
    <w:rsid w:val="00D46DE3"/>
    <w:rsid w:val="00D47A48"/>
    <w:rsid w:val="00D50479"/>
    <w:rsid w:val="00D5310F"/>
    <w:rsid w:val="00D545A5"/>
    <w:rsid w:val="00D55D9A"/>
    <w:rsid w:val="00D55F85"/>
    <w:rsid w:val="00D5650E"/>
    <w:rsid w:val="00D56801"/>
    <w:rsid w:val="00D56D69"/>
    <w:rsid w:val="00D628F4"/>
    <w:rsid w:val="00D63C8F"/>
    <w:rsid w:val="00D642EC"/>
    <w:rsid w:val="00D654BC"/>
    <w:rsid w:val="00D6563B"/>
    <w:rsid w:val="00D65C04"/>
    <w:rsid w:val="00D65DDD"/>
    <w:rsid w:val="00D65DE0"/>
    <w:rsid w:val="00D66C0F"/>
    <w:rsid w:val="00D7119E"/>
    <w:rsid w:val="00D7174D"/>
    <w:rsid w:val="00D72152"/>
    <w:rsid w:val="00D723CD"/>
    <w:rsid w:val="00D72603"/>
    <w:rsid w:val="00D75111"/>
    <w:rsid w:val="00D755D9"/>
    <w:rsid w:val="00D757E4"/>
    <w:rsid w:val="00D768F7"/>
    <w:rsid w:val="00D8037D"/>
    <w:rsid w:val="00D8179B"/>
    <w:rsid w:val="00D82020"/>
    <w:rsid w:val="00D820F9"/>
    <w:rsid w:val="00D8233D"/>
    <w:rsid w:val="00D82636"/>
    <w:rsid w:val="00D829BC"/>
    <w:rsid w:val="00D83A30"/>
    <w:rsid w:val="00D878A6"/>
    <w:rsid w:val="00D87FB6"/>
    <w:rsid w:val="00D91C2E"/>
    <w:rsid w:val="00D93473"/>
    <w:rsid w:val="00D93624"/>
    <w:rsid w:val="00D942FB"/>
    <w:rsid w:val="00D94DE9"/>
    <w:rsid w:val="00D95F88"/>
    <w:rsid w:val="00D97996"/>
    <w:rsid w:val="00D97C3A"/>
    <w:rsid w:val="00DA1295"/>
    <w:rsid w:val="00DA25A0"/>
    <w:rsid w:val="00DA2F9A"/>
    <w:rsid w:val="00DA33D8"/>
    <w:rsid w:val="00DA351B"/>
    <w:rsid w:val="00DA40BA"/>
    <w:rsid w:val="00DA4740"/>
    <w:rsid w:val="00DA4A16"/>
    <w:rsid w:val="00DA5926"/>
    <w:rsid w:val="00DA5B2E"/>
    <w:rsid w:val="00DA7BE7"/>
    <w:rsid w:val="00DB21D9"/>
    <w:rsid w:val="00DB23B1"/>
    <w:rsid w:val="00DB60FE"/>
    <w:rsid w:val="00DB7466"/>
    <w:rsid w:val="00DB772E"/>
    <w:rsid w:val="00DC62D1"/>
    <w:rsid w:val="00DC704C"/>
    <w:rsid w:val="00DD18C0"/>
    <w:rsid w:val="00DD19FA"/>
    <w:rsid w:val="00DD1C8C"/>
    <w:rsid w:val="00DD2B0B"/>
    <w:rsid w:val="00DD4675"/>
    <w:rsid w:val="00DD46D0"/>
    <w:rsid w:val="00DD48F0"/>
    <w:rsid w:val="00DD5FD8"/>
    <w:rsid w:val="00DD7070"/>
    <w:rsid w:val="00DD71D2"/>
    <w:rsid w:val="00DE3030"/>
    <w:rsid w:val="00DE67D8"/>
    <w:rsid w:val="00DE6EE5"/>
    <w:rsid w:val="00DE739C"/>
    <w:rsid w:val="00DE7CD4"/>
    <w:rsid w:val="00DF177E"/>
    <w:rsid w:val="00DF3213"/>
    <w:rsid w:val="00DF331A"/>
    <w:rsid w:val="00DF352F"/>
    <w:rsid w:val="00DF4017"/>
    <w:rsid w:val="00DF45C3"/>
    <w:rsid w:val="00DF57C7"/>
    <w:rsid w:val="00DF7E50"/>
    <w:rsid w:val="00E002AD"/>
    <w:rsid w:val="00E003D8"/>
    <w:rsid w:val="00E00AE4"/>
    <w:rsid w:val="00E00B9C"/>
    <w:rsid w:val="00E018CF"/>
    <w:rsid w:val="00E03DD5"/>
    <w:rsid w:val="00E03E50"/>
    <w:rsid w:val="00E05352"/>
    <w:rsid w:val="00E05DE6"/>
    <w:rsid w:val="00E07C85"/>
    <w:rsid w:val="00E07CE8"/>
    <w:rsid w:val="00E10602"/>
    <w:rsid w:val="00E10691"/>
    <w:rsid w:val="00E108A9"/>
    <w:rsid w:val="00E11085"/>
    <w:rsid w:val="00E120D6"/>
    <w:rsid w:val="00E12721"/>
    <w:rsid w:val="00E13A11"/>
    <w:rsid w:val="00E157E1"/>
    <w:rsid w:val="00E174A3"/>
    <w:rsid w:val="00E22363"/>
    <w:rsid w:val="00E22ACB"/>
    <w:rsid w:val="00E22BD6"/>
    <w:rsid w:val="00E2324F"/>
    <w:rsid w:val="00E23D79"/>
    <w:rsid w:val="00E23D99"/>
    <w:rsid w:val="00E25374"/>
    <w:rsid w:val="00E254E8"/>
    <w:rsid w:val="00E2659B"/>
    <w:rsid w:val="00E2666B"/>
    <w:rsid w:val="00E26821"/>
    <w:rsid w:val="00E26B60"/>
    <w:rsid w:val="00E27C65"/>
    <w:rsid w:val="00E3264F"/>
    <w:rsid w:val="00E3286E"/>
    <w:rsid w:val="00E32F6E"/>
    <w:rsid w:val="00E33596"/>
    <w:rsid w:val="00E351E2"/>
    <w:rsid w:val="00E356A3"/>
    <w:rsid w:val="00E368EA"/>
    <w:rsid w:val="00E41CBF"/>
    <w:rsid w:val="00E447C0"/>
    <w:rsid w:val="00E454F5"/>
    <w:rsid w:val="00E45ABC"/>
    <w:rsid w:val="00E525B1"/>
    <w:rsid w:val="00E52A64"/>
    <w:rsid w:val="00E5356E"/>
    <w:rsid w:val="00E555CC"/>
    <w:rsid w:val="00E55B25"/>
    <w:rsid w:val="00E60998"/>
    <w:rsid w:val="00E60ED0"/>
    <w:rsid w:val="00E61A71"/>
    <w:rsid w:val="00E62139"/>
    <w:rsid w:val="00E6236D"/>
    <w:rsid w:val="00E6262F"/>
    <w:rsid w:val="00E63427"/>
    <w:rsid w:val="00E63748"/>
    <w:rsid w:val="00E65328"/>
    <w:rsid w:val="00E654EC"/>
    <w:rsid w:val="00E6573B"/>
    <w:rsid w:val="00E6610A"/>
    <w:rsid w:val="00E667A3"/>
    <w:rsid w:val="00E66ACE"/>
    <w:rsid w:val="00E67441"/>
    <w:rsid w:val="00E67E1D"/>
    <w:rsid w:val="00E7016B"/>
    <w:rsid w:val="00E704DD"/>
    <w:rsid w:val="00E70CBA"/>
    <w:rsid w:val="00E72773"/>
    <w:rsid w:val="00E74421"/>
    <w:rsid w:val="00E7486A"/>
    <w:rsid w:val="00E74B0F"/>
    <w:rsid w:val="00E74DFA"/>
    <w:rsid w:val="00E754F7"/>
    <w:rsid w:val="00E80E70"/>
    <w:rsid w:val="00E81C93"/>
    <w:rsid w:val="00E82911"/>
    <w:rsid w:val="00E83862"/>
    <w:rsid w:val="00E84712"/>
    <w:rsid w:val="00E856BE"/>
    <w:rsid w:val="00E85792"/>
    <w:rsid w:val="00E866AF"/>
    <w:rsid w:val="00E920BC"/>
    <w:rsid w:val="00E9213F"/>
    <w:rsid w:val="00E945FC"/>
    <w:rsid w:val="00E949FD"/>
    <w:rsid w:val="00E950ED"/>
    <w:rsid w:val="00E95E5E"/>
    <w:rsid w:val="00E96390"/>
    <w:rsid w:val="00E96506"/>
    <w:rsid w:val="00EA18DF"/>
    <w:rsid w:val="00EA1D23"/>
    <w:rsid w:val="00EA2B8A"/>
    <w:rsid w:val="00EA2CE4"/>
    <w:rsid w:val="00EA34F3"/>
    <w:rsid w:val="00EA36BF"/>
    <w:rsid w:val="00EA3805"/>
    <w:rsid w:val="00EA3922"/>
    <w:rsid w:val="00EA4595"/>
    <w:rsid w:val="00EA5C9B"/>
    <w:rsid w:val="00EA688B"/>
    <w:rsid w:val="00EA69DD"/>
    <w:rsid w:val="00EA7BF3"/>
    <w:rsid w:val="00EB1627"/>
    <w:rsid w:val="00EB191E"/>
    <w:rsid w:val="00EB3048"/>
    <w:rsid w:val="00EB3428"/>
    <w:rsid w:val="00EB3AEB"/>
    <w:rsid w:val="00EB5339"/>
    <w:rsid w:val="00EC1239"/>
    <w:rsid w:val="00EC15E3"/>
    <w:rsid w:val="00EC4904"/>
    <w:rsid w:val="00EC738F"/>
    <w:rsid w:val="00EC7D3E"/>
    <w:rsid w:val="00ED0795"/>
    <w:rsid w:val="00ED1280"/>
    <w:rsid w:val="00ED35F2"/>
    <w:rsid w:val="00ED5460"/>
    <w:rsid w:val="00ED6564"/>
    <w:rsid w:val="00ED6FCC"/>
    <w:rsid w:val="00EE0230"/>
    <w:rsid w:val="00EE0380"/>
    <w:rsid w:val="00EE0BEF"/>
    <w:rsid w:val="00EE137D"/>
    <w:rsid w:val="00EE373A"/>
    <w:rsid w:val="00EE4527"/>
    <w:rsid w:val="00EE706A"/>
    <w:rsid w:val="00EE7726"/>
    <w:rsid w:val="00EF3FCD"/>
    <w:rsid w:val="00EF5A64"/>
    <w:rsid w:val="00EF6AF3"/>
    <w:rsid w:val="00F00C68"/>
    <w:rsid w:val="00F013B8"/>
    <w:rsid w:val="00F02495"/>
    <w:rsid w:val="00F03138"/>
    <w:rsid w:val="00F044BA"/>
    <w:rsid w:val="00F05404"/>
    <w:rsid w:val="00F0550B"/>
    <w:rsid w:val="00F05CE3"/>
    <w:rsid w:val="00F0663A"/>
    <w:rsid w:val="00F0672D"/>
    <w:rsid w:val="00F0721D"/>
    <w:rsid w:val="00F10BD4"/>
    <w:rsid w:val="00F11E7D"/>
    <w:rsid w:val="00F12E3B"/>
    <w:rsid w:val="00F148BB"/>
    <w:rsid w:val="00F14E58"/>
    <w:rsid w:val="00F15463"/>
    <w:rsid w:val="00F15B12"/>
    <w:rsid w:val="00F20065"/>
    <w:rsid w:val="00F21147"/>
    <w:rsid w:val="00F22A31"/>
    <w:rsid w:val="00F22BC2"/>
    <w:rsid w:val="00F23304"/>
    <w:rsid w:val="00F234F7"/>
    <w:rsid w:val="00F238F6"/>
    <w:rsid w:val="00F23BAE"/>
    <w:rsid w:val="00F23CBE"/>
    <w:rsid w:val="00F25E5C"/>
    <w:rsid w:val="00F2796F"/>
    <w:rsid w:val="00F30842"/>
    <w:rsid w:val="00F3177F"/>
    <w:rsid w:val="00F3403A"/>
    <w:rsid w:val="00F35312"/>
    <w:rsid w:val="00F35379"/>
    <w:rsid w:val="00F3700A"/>
    <w:rsid w:val="00F37617"/>
    <w:rsid w:val="00F37645"/>
    <w:rsid w:val="00F376A5"/>
    <w:rsid w:val="00F37D63"/>
    <w:rsid w:val="00F4186E"/>
    <w:rsid w:val="00F418CB"/>
    <w:rsid w:val="00F42BDB"/>
    <w:rsid w:val="00F43E1A"/>
    <w:rsid w:val="00F4410F"/>
    <w:rsid w:val="00F44451"/>
    <w:rsid w:val="00F47E7A"/>
    <w:rsid w:val="00F5077C"/>
    <w:rsid w:val="00F512AD"/>
    <w:rsid w:val="00F51948"/>
    <w:rsid w:val="00F51C76"/>
    <w:rsid w:val="00F5234B"/>
    <w:rsid w:val="00F52D7F"/>
    <w:rsid w:val="00F52DF3"/>
    <w:rsid w:val="00F546D5"/>
    <w:rsid w:val="00F54873"/>
    <w:rsid w:val="00F54F0C"/>
    <w:rsid w:val="00F552A5"/>
    <w:rsid w:val="00F55C8A"/>
    <w:rsid w:val="00F5631F"/>
    <w:rsid w:val="00F57B38"/>
    <w:rsid w:val="00F600BD"/>
    <w:rsid w:val="00F60111"/>
    <w:rsid w:val="00F60457"/>
    <w:rsid w:val="00F647C1"/>
    <w:rsid w:val="00F64C19"/>
    <w:rsid w:val="00F65462"/>
    <w:rsid w:val="00F67DDD"/>
    <w:rsid w:val="00F71452"/>
    <w:rsid w:val="00F71B67"/>
    <w:rsid w:val="00F73C30"/>
    <w:rsid w:val="00F74BB3"/>
    <w:rsid w:val="00F76E77"/>
    <w:rsid w:val="00F8431C"/>
    <w:rsid w:val="00F844A0"/>
    <w:rsid w:val="00F84540"/>
    <w:rsid w:val="00F8653C"/>
    <w:rsid w:val="00F868D7"/>
    <w:rsid w:val="00F86B48"/>
    <w:rsid w:val="00F87D3A"/>
    <w:rsid w:val="00F9022B"/>
    <w:rsid w:val="00F9025C"/>
    <w:rsid w:val="00F93037"/>
    <w:rsid w:val="00F937B0"/>
    <w:rsid w:val="00F942F3"/>
    <w:rsid w:val="00F94420"/>
    <w:rsid w:val="00F94E76"/>
    <w:rsid w:val="00F95177"/>
    <w:rsid w:val="00F95B5B"/>
    <w:rsid w:val="00F95BE7"/>
    <w:rsid w:val="00F9623E"/>
    <w:rsid w:val="00F96252"/>
    <w:rsid w:val="00F96A24"/>
    <w:rsid w:val="00FA1090"/>
    <w:rsid w:val="00FA1D4A"/>
    <w:rsid w:val="00FA2643"/>
    <w:rsid w:val="00FA3195"/>
    <w:rsid w:val="00FA4DF3"/>
    <w:rsid w:val="00FA584F"/>
    <w:rsid w:val="00FA65C8"/>
    <w:rsid w:val="00FA6C6C"/>
    <w:rsid w:val="00FA6DD3"/>
    <w:rsid w:val="00FB1E04"/>
    <w:rsid w:val="00FB2695"/>
    <w:rsid w:val="00FB31BB"/>
    <w:rsid w:val="00FB3A16"/>
    <w:rsid w:val="00FB4F25"/>
    <w:rsid w:val="00FB588A"/>
    <w:rsid w:val="00FB5C04"/>
    <w:rsid w:val="00FB5EDC"/>
    <w:rsid w:val="00FB7132"/>
    <w:rsid w:val="00FC4AB4"/>
    <w:rsid w:val="00FC6CAA"/>
    <w:rsid w:val="00FC72FB"/>
    <w:rsid w:val="00FC7D5A"/>
    <w:rsid w:val="00FD372B"/>
    <w:rsid w:val="00FD45DE"/>
    <w:rsid w:val="00FD5457"/>
    <w:rsid w:val="00FD5B35"/>
    <w:rsid w:val="00FE0612"/>
    <w:rsid w:val="00FE1542"/>
    <w:rsid w:val="00FE1A68"/>
    <w:rsid w:val="00FE261A"/>
    <w:rsid w:val="00FE4A0F"/>
    <w:rsid w:val="00FE4FFF"/>
    <w:rsid w:val="00FE6744"/>
    <w:rsid w:val="00FE7AA0"/>
    <w:rsid w:val="00FE7DB5"/>
    <w:rsid w:val="00FF06C0"/>
    <w:rsid w:val="00FF0B06"/>
    <w:rsid w:val="00FF16FA"/>
    <w:rsid w:val="00FF2E2B"/>
    <w:rsid w:val="00FF5427"/>
    <w:rsid w:val="00FF6734"/>
    <w:rsid w:val="00FF7C4A"/>
    <w:rsid w:val="00FF7D79"/>
    <w:rsid w:val="00FF7D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174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1749"/>
    <w:pPr>
      <w:ind w:left="720"/>
      <w:contextualSpacing/>
    </w:pPr>
  </w:style>
  <w:style w:type="paragraph" w:styleId="Testofumetto">
    <w:name w:val="Balloon Text"/>
    <w:basedOn w:val="Normale"/>
    <w:link w:val="TestofumettoCarattere"/>
    <w:uiPriority w:val="99"/>
    <w:semiHidden/>
    <w:unhideWhenUsed/>
    <w:rsid w:val="008B17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749"/>
    <w:rPr>
      <w:rFonts w:ascii="Tahoma" w:eastAsia="Times New Roman" w:hAnsi="Tahoma" w:cs="Tahoma"/>
      <w:sz w:val="16"/>
      <w:szCs w:val="16"/>
      <w:lang w:eastAsia="it-IT"/>
    </w:rPr>
  </w:style>
  <w:style w:type="paragraph" w:customStyle="1" w:styleId="Standard">
    <w:name w:val="Standard"/>
    <w:rsid w:val="001A0704"/>
    <w:pPr>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174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1749"/>
    <w:pPr>
      <w:ind w:left="720"/>
      <w:contextualSpacing/>
    </w:pPr>
  </w:style>
  <w:style w:type="paragraph" w:styleId="Testofumetto">
    <w:name w:val="Balloon Text"/>
    <w:basedOn w:val="Normale"/>
    <w:link w:val="TestofumettoCarattere"/>
    <w:uiPriority w:val="99"/>
    <w:semiHidden/>
    <w:unhideWhenUsed/>
    <w:rsid w:val="008B17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749"/>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4611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9454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DSEA - Università di Padova</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Furlan</dc:creator>
  <cp:lastModifiedBy>mbastianello</cp:lastModifiedBy>
  <cp:revision>3</cp:revision>
  <dcterms:created xsi:type="dcterms:W3CDTF">2016-02-08T08:05:00Z</dcterms:created>
  <dcterms:modified xsi:type="dcterms:W3CDTF">2016-02-08T08:05:00Z</dcterms:modified>
</cp:coreProperties>
</file>